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F919" w14:textId="77777777" w:rsidR="00DA3B14" w:rsidRPr="003D5609" w:rsidRDefault="00DA3B14" w:rsidP="00DA3B14">
      <w:pPr>
        <w:pStyle w:val="a3"/>
        <w:rPr>
          <w:b w:val="0"/>
          <w:sz w:val="20"/>
        </w:rPr>
      </w:pPr>
      <w:r w:rsidRPr="003D5609">
        <w:rPr>
          <w:noProof/>
          <w:sz w:val="20"/>
        </w:rPr>
        <w:drawing>
          <wp:inline distT="0" distB="0" distL="0" distR="0" wp14:anchorId="473D03CD" wp14:editId="0AC7AF4F">
            <wp:extent cx="1247775" cy="1352550"/>
            <wp:effectExtent l="0" t="0" r="9525" b="0"/>
            <wp:docPr id="1" name="Рисунок 1" descr="J:\temp\90 ЛЕТ КАБАНСКОМУ РАЙОНУ\Герб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temp\90 ЛЕТ КАБАНСКОМУ РАЙОНУ\Герб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1352550"/>
                    </a:xfrm>
                    <a:prstGeom prst="rect">
                      <a:avLst/>
                    </a:prstGeom>
                    <a:noFill/>
                    <a:ln>
                      <a:noFill/>
                    </a:ln>
                  </pic:spPr>
                </pic:pic>
              </a:graphicData>
            </a:graphic>
          </wp:inline>
        </w:drawing>
      </w:r>
    </w:p>
    <w:p w14:paraId="72E4E767" w14:textId="77777777" w:rsidR="00E405E6" w:rsidRPr="00E405E6" w:rsidRDefault="00E405E6" w:rsidP="00E405E6">
      <w:pPr>
        <w:pStyle w:val="a3"/>
        <w:outlineLvl w:val="0"/>
        <w:rPr>
          <w:bCs/>
          <w:sz w:val="26"/>
          <w:szCs w:val="26"/>
        </w:rPr>
      </w:pPr>
      <w:r w:rsidRPr="00E405E6">
        <w:rPr>
          <w:bCs/>
          <w:sz w:val="26"/>
          <w:szCs w:val="26"/>
        </w:rPr>
        <w:t>АДМИНИСТРАЦИЯ МУНИЦИПАЛЬНОГО ОБРАЗОВАНИЯ</w:t>
      </w:r>
    </w:p>
    <w:p w14:paraId="528E4C88" w14:textId="77777777" w:rsidR="00E405E6" w:rsidRPr="00E405E6" w:rsidRDefault="00E405E6" w:rsidP="00E405E6">
      <w:pPr>
        <w:pStyle w:val="a3"/>
        <w:outlineLvl w:val="0"/>
        <w:rPr>
          <w:bCs/>
          <w:sz w:val="26"/>
          <w:szCs w:val="26"/>
        </w:rPr>
      </w:pPr>
      <w:r w:rsidRPr="00E405E6">
        <w:rPr>
          <w:bCs/>
          <w:sz w:val="26"/>
          <w:szCs w:val="26"/>
        </w:rPr>
        <w:t>«КАБАНСКИЙ РАЙОН»</w:t>
      </w:r>
    </w:p>
    <w:p w14:paraId="381AEFD3" w14:textId="77777777" w:rsidR="00E405E6" w:rsidRPr="00E405E6" w:rsidRDefault="00E405E6" w:rsidP="00E405E6">
      <w:pPr>
        <w:pStyle w:val="a3"/>
        <w:outlineLvl w:val="0"/>
        <w:rPr>
          <w:bCs/>
          <w:sz w:val="26"/>
          <w:szCs w:val="26"/>
        </w:rPr>
      </w:pPr>
      <w:r w:rsidRPr="00E405E6">
        <w:rPr>
          <w:bCs/>
          <w:sz w:val="26"/>
          <w:szCs w:val="26"/>
        </w:rPr>
        <w:t>РЕСПУБЛИКИ БУРЯТИЯ</w:t>
      </w:r>
    </w:p>
    <w:p w14:paraId="7C6F3323" w14:textId="77777777" w:rsidR="00E405E6" w:rsidRPr="00E405E6" w:rsidRDefault="00E405E6" w:rsidP="00E405E6">
      <w:pPr>
        <w:pStyle w:val="a3"/>
        <w:outlineLvl w:val="0"/>
        <w:rPr>
          <w:bCs/>
          <w:sz w:val="26"/>
          <w:szCs w:val="26"/>
        </w:rPr>
      </w:pPr>
    </w:p>
    <w:p w14:paraId="5109BC7A" w14:textId="77777777" w:rsidR="00E405E6" w:rsidRPr="00E405E6" w:rsidRDefault="00E405E6" w:rsidP="00E405E6">
      <w:pPr>
        <w:pStyle w:val="a3"/>
        <w:outlineLvl w:val="0"/>
        <w:rPr>
          <w:bCs/>
          <w:sz w:val="26"/>
          <w:szCs w:val="26"/>
        </w:rPr>
      </w:pPr>
      <w:r w:rsidRPr="00E405E6">
        <w:rPr>
          <w:bCs/>
          <w:sz w:val="26"/>
          <w:szCs w:val="26"/>
        </w:rPr>
        <w:t xml:space="preserve">БУРЯАД УЛАСАЙ «КАБАНСКЫН АЙМАГ» </w:t>
      </w:r>
      <w:proofErr w:type="spellStart"/>
      <w:r w:rsidRPr="00E405E6">
        <w:rPr>
          <w:bCs/>
          <w:sz w:val="26"/>
          <w:szCs w:val="26"/>
        </w:rPr>
        <w:t>ГЭhЭН</w:t>
      </w:r>
      <w:proofErr w:type="spellEnd"/>
    </w:p>
    <w:p w14:paraId="5F324C99" w14:textId="7D906A69" w:rsidR="00DA3B14" w:rsidRPr="003D5609" w:rsidRDefault="00E405E6" w:rsidP="00E405E6">
      <w:pPr>
        <w:pStyle w:val="a3"/>
        <w:outlineLvl w:val="0"/>
        <w:rPr>
          <w:b w:val="0"/>
          <w:sz w:val="20"/>
        </w:rPr>
      </w:pPr>
      <w:r w:rsidRPr="00E405E6">
        <w:rPr>
          <w:bCs/>
          <w:sz w:val="26"/>
          <w:szCs w:val="26"/>
        </w:rPr>
        <w:t>НЮТАГ ЗАСАГАЙ БАЙГУУЛАМЖЫН ЗАХИРГААН</w:t>
      </w:r>
    </w:p>
    <w:tbl>
      <w:tblPr>
        <w:tblW w:w="0" w:type="auto"/>
        <w:tblInd w:w="1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000" w:firstRow="0" w:lastRow="0" w:firstColumn="0" w:lastColumn="0" w:noHBand="0" w:noVBand="0"/>
      </w:tblPr>
      <w:tblGrid>
        <w:gridCol w:w="9463"/>
      </w:tblGrid>
      <w:tr w:rsidR="00DA3B14" w:rsidRPr="003D5609" w14:paraId="10F718F9" w14:textId="77777777" w:rsidTr="00CC6E05">
        <w:trPr>
          <w:trHeight w:val="29"/>
        </w:trPr>
        <w:tc>
          <w:tcPr>
            <w:tcW w:w="9463" w:type="dxa"/>
            <w:tcBorders>
              <w:top w:val="thickThinSmallGap" w:sz="12" w:space="0" w:color="auto"/>
              <w:left w:val="nil"/>
              <w:bottom w:val="nil"/>
              <w:right w:val="nil"/>
            </w:tcBorders>
          </w:tcPr>
          <w:p w14:paraId="27B18584" w14:textId="77777777" w:rsidR="00DA3B14" w:rsidRDefault="00DA3B14" w:rsidP="00CC6E05">
            <w:pPr>
              <w:pStyle w:val="a5"/>
              <w:rPr>
                <w:b/>
                <w:kern w:val="28"/>
                <w:sz w:val="20"/>
              </w:rPr>
            </w:pPr>
            <w:r w:rsidRPr="003D5609">
              <w:rPr>
                <w:b/>
                <w:kern w:val="28"/>
                <w:sz w:val="20"/>
              </w:rPr>
              <w:t xml:space="preserve">     </w:t>
            </w:r>
          </w:p>
          <w:p w14:paraId="605BDD10" w14:textId="77777777" w:rsidR="00DA3B14" w:rsidRDefault="00DA3B14" w:rsidP="00CC6E05">
            <w:pPr>
              <w:pStyle w:val="a5"/>
              <w:rPr>
                <w:b/>
                <w:kern w:val="28"/>
                <w:sz w:val="20"/>
              </w:rPr>
            </w:pPr>
          </w:p>
          <w:p w14:paraId="3F3C8CEC" w14:textId="77777777" w:rsidR="00DA3B14" w:rsidRPr="000F429E" w:rsidRDefault="00DA3B14" w:rsidP="00DA3B14">
            <w:pPr>
              <w:pStyle w:val="a5"/>
              <w:rPr>
                <w:b/>
                <w:kern w:val="28"/>
                <w:szCs w:val="36"/>
              </w:rPr>
            </w:pPr>
            <w:r w:rsidRPr="000F429E">
              <w:rPr>
                <w:b/>
                <w:kern w:val="28"/>
                <w:szCs w:val="36"/>
              </w:rPr>
              <w:t>РАСПОРЯЖЕНИЕ</w:t>
            </w:r>
          </w:p>
        </w:tc>
      </w:tr>
    </w:tbl>
    <w:p w14:paraId="7285B6C3" w14:textId="77777777" w:rsidR="00DA3B14" w:rsidRPr="003D5609" w:rsidRDefault="00DA3B14" w:rsidP="00DA3B14">
      <w:pPr>
        <w:jc w:val="center"/>
        <w:rPr>
          <w:b/>
          <w:sz w:val="20"/>
          <w:szCs w:val="20"/>
          <w:highlight w:val="yellow"/>
        </w:rPr>
      </w:pPr>
    </w:p>
    <w:p w14:paraId="0EC13A6C" w14:textId="2A1D4D36" w:rsidR="00DA3B14" w:rsidRPr="00653A53" w:rsidRDefault="006F6288" w:rsidP="00DA3B14">
      <w:pPr>
        <w:rPr>
          <w:b/>
          <w:lang w:val="ru-RU"/>
        </w:rPr>
      </w:pPr>
      <w:r>
        <w:rPr>
          <w:b/>
          <w:lang w:val="ru-RU"/>
        </w:rPr>
        <w:t>27.11.</w:t>
      </w:r>
      <w:r w:rsidR="00DA3B14" w:rsidRPr="00653A53">
        <w:rPr>
          <w:b/>
          <w:lang w:val="ru-RU"/>
        </w:rPr>
        <w:t xml:space="preserve">2024г.                                                          </w:t>
      </w:r>
      <w:r w:rsidR="00A87A95" w:rsidRPr="00653A53">
        <w:rPr>
          <w:b/>
          <w:lang w:val="ru-RU"/>
        </w:rPr>
        <w:tab/>
      </w:r>
      <w:r w:rsidR="00A87A95" w:rsidRPr="00653A53">
        <w:rPr>
          <w:b/>
          <w:lang w:val="ru-RU"/>
        </w:rPr>
        <w:tab/>
      </w:r>
      <w:r w:rsidR="00A87A95" w:rsidRPr="00653A53">
        <w:rPr>
          <w:b/>
          <w:lang w:val="ru-RU"/>
        </w:rPr>
        <w:tab/>
      </w:r>
      <w:r w:rsidR="00DA3B14" w:rsidRPr="00653A53">
        <w:rPr>
          <w:b/>
          <w:lang w:val="ru-RU"/>
        </w:rPr>
        <w:t xml:space="preserve">     </w:t>
      </w:r>
      <w:r>
        <w:rPr>
          <w:b/>
          <w:lang w:val="ru-RU"/>
        </w:rPr>
        <w:t xml:space="preserve">                              </w:t>
      </w:r>
      <w:bookmarkStart w:id="0" w:name="_GoBack"/>
      <w:bookmarkEnd w:id="0"/>
      <w:r w:rsidR="00DA3B14" w:rsidRPr="00653A53">
        <w:rPr>
          <w:b/>
          <w:lang w:val="ru-RU"/>
        </w:rPr>
        <w:t xml:space="preserve"> № </w:t>
      </w:r>
      <w:r>
        <w:rPr>
          <w:b/>
          <w:lang w:val="ru-RU"/>
        </w:rPr>
        <w:t>601</w:t>
      </w:r>
    </w:p>
    <w:p w14:paraId="440AE126" w14:textId="51DD0724" w:rsidR="00DA3B14" w:rsidRPr="000F429E" w:rsidRDefault="00DA3B14" w:rsidP="00DA3B14">
      <w:pPr>
        <w:jc w:val="center"/>
        <w:rPr>
          <w:b/>
          <w:lang w:val="ru-RU"/>
        </w:rPr>
      </w:pPr>
      <w:r w:rsidRPr="000F429E">
        <w:rPr>
          <w:b/>
          <w:lang w:val="ru-RU"/>
        </w:rPr>
        <w:t>с. Кабанск</w:t>
      </w:r>
    </w:p>
    <w:p w14:paraId="706C433F" w14:textId="77777777" w:rsidR="00DA3B14" w:rsidRDefault="00DA3B14" w:rsidP="00DA3B14">
      <w:pPr>
        <w:pStyle w:val="ConsPlusNonformat"/>
        <w:ind w:right="144"/>
        <w:jc w:val="both"/>
        <w:rPr>
          <w:rFonts w:ascii="Times New Roman" w:hAnsi="Times New Roman" w:cs="Times New Roman"/>
          <w:sz w:val="24"/>
          <w:szCs w:val="24"/>
        </w:rPr>
      </w:pPr>
    </w:p>
    <w:p w14:paraId="045CBCEE" w14:textId="77777777" w:rsidR="00DA3B14" w:rsidRPr="000F429E" w:rsidRDefault="00DA3B14" w:rsidP="000F429E">
      <w:pPr>
        <w:rPr>
          <w:lang w:val="ru-RU"/>
        </w:rPr>
      </w:pPr>
      <w:bookmarkStart w:id="1" w:name="_Hlk80869285"/>
      <w:r w:rsidRPr="000F429E">
        <w:rPr>
          <w:lang w:val="ru-RU"/>
        </w:rPr>
        <w:t>О внесении изменений  в типовое положение</w:t>
      </w:r>
    </w:p>
    <w:p w14:paraId="74C89F72" w14:textId="77777777" w:rsidR="00DA3B14" w:rsidRPr="000F429E" w:rsidRDefault="00DA3B14" w:rsidP="000F429E">
      <w:pPr>
        <w:rPr>
          <w:lang w:val="ru-RU"/>
        </w:rPr>
      </w:pPr>
      <w:r w:rsidRPr="000F429E">
        <w:rPr>
          <w:lang w:val="ru-RU"/>
        </w:rPr>
        <w:t xml:space="preserve"> о закупке товаров, работ, услуг для</w:t>
      </w:r>
    </w:p>
    <w:p w14:paraId="4F99BFF7" w14:textId="77777777" w:rsidR="00DA3B14" w:rsidRPr="000F429E" w:rsidRDefault="00DA3B14" w:rsidP="000F429E">
      <w:pPr>
        <w:rPr>
          <w:lang w:val="ru-RU"/>
        </w:rPr>
      </w:pPr>
      <w:r w:rsidRPr="000F429E">
        <w:rPr>
          <w:lang w:val="ru-RU"/>
        </w:rPr>
        <w:t xml:space="preserve"> муниципальных автономных и </w:t>
      </w:r>
    </w:p>
    <w:p w14:paraId="586641C4" w14:textId="77777777" w:rsidR="00DA3B14" w:rsidRPr="000F429E" w:rsidRDefault="00DA3B14" w:rsidP="000F429E">
      <w:pPr>
        <w:rPr>
          <w:lang w:val="ru-RU"/>
        </w:rPr>
      </w:pPr>
      <w:r w:rsidRPr="000F429E">
        <w:rPr>
          <w:lang w:val="ru-RU"/>
        </w:rPr>
        <w:t>муниципальных бюджетных учреждений</w:t>
      </w:r>
    </w:p>
    <w:p w14:paraId="65F5F0A4" w14:textId="77777777" w:rsidR="00DA3B14" w:rsidRPr="000F429E" w:rsidRDefault="00DA3B14" w:rsidP="000F429E">
      <w:pPr>
        <w:tabs>
          <w:tab w:val="left" w:pos="540"/>
          <w:tab w:val="left" w:pos="900"/>
        </w:tabs>
        <w:ind w:right="144"/>
        <w:rPr>
          <w:lang w:val="ru-RU"/>
        </w:rPr>
      </w:pPr>
      <w:r w:rsidRPr="000F429E">
        <w:rPr>
          <w:lang w:val="ru-RU"/>
        </w:rPr>
        <w:t xml:space="preserve">подведомственных органу местного </w:t>
      </w:r>
    </w:p>
    <w:p w14:paraId="271DA7C2" w14:textId="77777777" w:rsidR="00DA3B14" w:rsidRPr="000F429E" w:rsidRDefault="00DA3B14" w:rsidP="000F429E">
      <w:pPr>
        <w:tabs>
          <w:tab w:val="left" w:pos="540"/>
          <w:tab w:val="left" w:pos="900"/>
        </w:tabs>
        <w:ind w:right="144"/>
        <w:rPr>
          <w:lang w:val="ru-RU"/>
        </w:rPr>
      </w:pPr>
      <w:r w:rsidRPr="000F429E">
        <w:rPr>
          <w:lang w:val="ru-RU"/>
        </w:rPr>
        <w:t xml:space="preserve">самоуправления муниципального </w:t>
      </w:r>
    </w:p>
    <w:p w14:paraId="37B991B2" w14:textId="77777777" w:rsidR="00DA3B14" w:rsidRPr="000F429E" w:rsidRDefault="00DA3B14" w:rsidP="000F429E">
      <w:pPr>
        <w:tabs>
          <w:tab w:val="left" w:pos="540"/>
          <w:tab w:val="left" w:pos="900"/>
        </w:tabs>
        <w:ind w:right="144"/>
        <w:rPr>
          <w:lang w:val="ru-RU"/>
        </w:rPr>
      </w:pPr>
      <w:r w:rsidRPr="000F429E">
        <w:rPr>
          <w:lang w:val="ru-RU"/>
        </w:rPr>
        <w:t>образования «Кабанский район»</w:t>
      </w:r>
    </w:p>
    <w:p w14:paraId="651739CC" w14:textId="77777777" w:rsidR="00DA3B14" w:rsidRPr="000F429E" w:rsidRDefault="00DA3B14" w:rsidP="000F429E">
      <w:pPr>
        <w:tabs>
          <w:tab w:val="left" w:pos="540"/>
          <w:tab w:val="left" w:pos="900"/>
        </w:tabs>
        <w:ind w:right="144"/>
        <w:rPr>
          <w:lang w:val="ru-RU"/>
        </w:rPr>
      </w:pPr>
      <w:r w:rsidRPr="000F429E">
        <w:rPr>
          <w:lang w:val="ru-RU"/>
        </w:rPr>
        <w:t xml:space="preserve"> Республики Бурятия</w:t>
      </w:r>
      <w:bookmarkEnd w:id="1"/>
    </w:p>
    <w:p w14:paraId="471122AC" w14:textId="77777777" w:rsidR="00DA3B14" w:rsidRDefault="00DA3B14" w:rsidP="000F429E">
      <w:pPr>
        <w:tabs>
          <w:tab w:val="left" w:pos="540"/>
          <w:tab w:val="left" w:pos="900"/>
        </w:tabs>
        <w:ind w:right="144"/>
        <w:jc w:val="both"/>
        <w:rPr>
          <w:b/>
          <w:lang w:val="ru-RU" w:eastAsia="ru-RU"/>
        </w:rPr>
      </w:pPr>
    </w:p>
    <w:p w14:paraId="4C066DB6" w14:textId="77777777" w:rsidR="000F429E" w:rsidRPr="000F429E" w:rsidRDefault="000F429E" w:rsidP="000F429E">
      <w:pPr>
        <w:tabs>
          <w:tab w:val="left" w:pos="540"/>
          <w:tab w:val="left" w:pos="900"/>
        </w:tabs>
        <w:ind w:right="144"/>
        <w:jc w:val="both"/>
        <w:rPr>
          <w:b/>
          <w:lang w:val="ru-RU" w:eastAsia="ru-RU"/>
        </w:rPr>
      </w:pPr>
    </w:p>
    <w:p w14:paraId="776BF8F9" w14:textId="6C4EC7D8" w:rsidR="00DA3B14" w:rsidRPr="000F429E" w:rsidRDefault="00DA3B14" w:rsidP="003B73A6">
      <w:pPr>
        <w:ind w:right="-1" w:firstLine="567"/>
        <w:jc w:val="both"/>
        <w:rPr>
          <w:lang w:val="ru-RU"/>
        </w:rPr>
      </w:pPr>
      <w:r w:rsidRPr="000F429E">
        <w:rPr>
          <w:rFonts w:eastAsia="Calibri"/>
          <w:lang w:val="ru-RU"/>
        </w:rPr>
        <w:t>В</w:t>
      </w:r>
      <w:r w:rsidRPr="000F429E">
        <w:rPr>
          <w:rFonts w:eastAsia="Calibri"/>
          <w:b/>
          <w:lang w:val="ru-RU"/>
        </w:rPr>
        <w:t xml:space="preserve"> </w:t>
      </w:r>
      <w:r w:rsidRPr="000F429E">
        <w:rPr>
          <w:rFonts w:eastAsia="Calibri"/>
          <w:lang w:val="ru-RU"/>
        </w:rPr>
        <w:t xml:space="preserve"> целях  совершенствования  законоприменения муниципальными автономными и бюджетными учреждениями подведомственных органу местного самоуправления муниципального образования «Кабанский район» Республики Бурятия,</w:t>
      </w:r>
      <w:r w:rsidR="003612FA">
        <w:rPr>
          <w:rFonts w:eastAsia="Calibri"/>
          <w:lang w:val="ru-RU"/>
        </w:rPr>
        <w:t xml:space="preserve"> в</w:t>
      </w:r>
      <w:r w:rsidR="003612FA" w:rsidRPr="003612FA">
        <w:rPr>
          <w:rFonts w:eastAsia="Calibri"/>
          <w:lang w:val="ru-RU"/>
        </w:rPr>
        <w:t xml:space="preserve"> соответствии с</w:t>
      </w:r>
      <w:r w:rsidR="003B73A6">
        <w:rPr>
          <w:rFonts w:eastAsia="Calibri"/>
          <w:lang w:val="ru-RU"/>
        </w:rPr>
        <w:t xml:space="preserve"> </w:t>
      </w:r>
      <w:r w:rsidR="003B73A6" w:rsidRPr="003B73A6">
        <w:rPr>
          <w:rFonts w:eastAsia="Calibri"/>
          <w:lang w:val="ru-RU"/>
        </w:rPr>
        <w:t>Федеральны</w:t>
      </w:r>
      <w:r w:rsidR="003B73A6">
        <w:rPr>
          <w:rFonts w:eastAsia="Calibri"/>
          <w:lang w:val="ru-RU"/>
        </w:rPr>
        <w:t>м</w:t>
      </w:r>
      <w:r w:rsidR="003B73A6" w:rsidRPr="003B73A6">
        <w:rPr>
          <w:rFonts w:eastAsia="Calibri"/>
          <w:lang w:val="ru-RU"/>
        </w:rPr>
        <w:t xml:space="preserve"> закон</w:t>
      </w:r>
      <w:r w:rsidR="003B73A6">
        <w:rPr>
          <w:rFonts w:eastAsia="Calibri"/>
          <w:lang w:val="ru-RU"/>
        </w:rPr>
        <w:t>ом</w:t>
      </w:r>
      <w:r w:rsidR="003B73A6" w:rsidRPr="003B73A6">
        <w:rPr>
          <w:rFonts w:eastAsia="Calibri"/>
          <w:lang w:val="ru-RU"/>
        </w:rPr>
        <w:t xml:space="preserve"> от 08.08.2024 </w:t>
      </w:r>
      <w:r w:rsidR="003B73A6">
        <w:rPr>
          <w:rFonts w:eastAsia="Calibri"/>
          <w:lang w:val="ru-RU"/>
        </w:rPr>
        <w:t>№</w:t>
      </w:r>
      <w:r w:rsidR="003B73A6" w:rsidRPr="003B73A6">
        <w:rPr>
          <w:rFonts w:eastAsia="Calibri"/>
          <w:lang w:val="ru-RU"/>
        </w:rPr>
        <w:t xml:space="preserve"> 318-ФЗ</w:t>
      </w:r>
      <w:r w:rsidR="003B73A6">
        <w:rPr>
          <w:rFonts w:eastAsia="Calibri"/>
          <w:lang w:val="ru-RU"/>
        </w:rPr>
        <w:t xml:space="preserve"> «</w:t>
      </w:r>
      <w:r w:rsidR="003B73A6" w:rsidRPr="003B73A6">
        <w:rPr>
          <w:rFonts w:eastAsia="Calibri"/>
          <w:lang w:val="ru-RU"/>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B73A6">
        <w:rPr>
          <w:rFonts w:eastAsia="Calibri"/>
          <w:lang w:val="ru-RU"/>
        </w:rPr>
        <w:t>»,</w:t>
      </w:r>
      <w:r w:rsidR="003612FA" w:rsidRPr="003612FA">
        <w:rPr>
          <w:rFonts w:eastAsia="Calibri"/>
          <w:lang w:val="ru-RU"/>
        </w:rPr>
        <w:t xml:space="preserve"> Федеральн</w:t>
      </w:r>
      <w:r w:rsidR="003B73A6">
        <w:rPr>
          <w:rFonts w:eastAsia="Calibri"/>
          <w:lang w:val="ru-RU"/>
        </w:rPr>
        <w:t>ым</w:t>
      </w:r>
      <w:r w:rsidR="003612FA" w:rsidRPr="003612FA">
        <w:rPr>
          <w:rFonts w:eastAsia="Calibri"/>
          <w:lang w:val="ru-RU"/>
        </w:rPr>
        <w:t xml:space="preserve"> закон</w:t>
      </w:r>
      <w:r w:rsidR="003B73A6">
        <w:rPr>
          <w:rFonts w:eastAsia="Calibri"/>
          <w:lang w:val="ru-RU"/>
        </w:rPr>
        <w:t>ом</w:t>
      </w:r>
      <w:r w:rsidR="003612FA" w:rsidRPr="003612FA">
        <w:rPr>
          <w:rFonts w:eastAsia="Calibri"/>
          <w:lang w:val="ru-RU"/>
        </w:rPr>
        <w:t xml:space="preserve"> от 18.07.2011 № 223-ФЗ «О закупках товаров, работ, услуг отдельными видами юридических лиц»</w:t>
      </w:r>
      <w:r w:rsidR="003612FA">
        <w:rPr>
          <w:rFonts w:eastAsia="Calibri"/>
          <w:lang w:val="ru-RU"/>
        </w:rPr>
        <w:t>,</w:t>
      </w:r>
      <w:r w:rsidRPr="000F429E">
        <w:rPr>
          <w:rFonts w:eastAsia="Calibri"/>
          <w:lang w:val="ru-RU"/>
        </w:rPr>
        <w:t xml:space="preserve"> Администрация муниципального образования «Кабанский</w:t>
      </w:r>
      <w:r w:rsidR="00A87A95" w:rsidRPr="000F429E">
        <w:rPr>
          <w:rFonts w:eastAsia="Calibri"/>
          <w:lang w:val="ru-RU"/>
        </w:rPr>
        <w:t xml:space="preserve"> </w:t>
      </w:r>
      <w:r w:rsidR="009467B6" w:rsidRPr="000F429E">
        <w:rPr>
          <w:rFonts w:eastAsia="Calibri"/>
          <w:lang w:val="ru-RU"/>
        </w:rPr>
        <w:t>р</w:t>
      </w:r>
      <w:r w:rsidRPr="000F429E">
        <w:rPr>
          <w:rFonts w:eastAsia="Calibri"/>
          <w:lang w:val="ru-RU"/>
        </w:rPr>
        <w:t xml:space="preserve">айон» </w:t>
      </w:r>
      <w:r w:rsidR="009467B6" w:rsidRPr="000F429E">
        <w:rPr>
          <w:rFonts w:eastAsia="Calibri"/>
          <w:lang w:val="ru-RU"/>
        </w:rPr>
        <w:t>Республики Бурятия:</w:t>
      </w:r>
    </w:p>
    <w:p w14:paraId="6725AD0A" w14:textId="48FFE576" w:rsidR="004051C7" w:rsidRPr="000F429E" w:rsidRDefault="009467B6" w:rsidP="000F429E">
      <w:pPr>
        <w:pStyle w:val="1"/>
        <w:numPr>
          <w:ilvl w:val="1"/>
          <w:numId w:val="1"/>
        </w:numPr>
        <w:tabs>
          <w:tab w:val="left" w:pos="993"/>
        </w:tabs>
        <w:spacing w:after="0" w:line="240" w:lineRule="auto"/>
        <w:ind w:left="0" w:right="144" w:firstLine="567"/>
        <w:contextualSpacing/>
        <w:jc w:val="both"/>
        <w:rPr>
          <w:sz w:val="24"/>
          <w:szCs w:val="24"/>
        </w:rPr>
      </w:pPr>
      <w:r w:rsidRPr="000F429E">
        <w:rPr>
          <w:sz w:val="24"/>
          <w:szCs w:val="24"/>
        </w:rPr>
        <w:t>Внести в типовое положение</w:t>
      </w:r>
      <w:r w:rsidR="00DA3B14" w:rsidRPr="000F429E">
        <w:rPr>
          <w:sz w:val="24"/>
          <w:szCs w:val="24"/>
        </w:rPr>
        <w:t xml:space="preserve"> о з</w:t>
      </w:r>
      <w:r w:rsidRPr="000F429E">
        <w:rPr>
          <w:sz w:val="24"/>
          <w:szCs w:val="24"/>
        </w:rPr>
        <w:t>акупке товаров, работ, услуг для</w:t>
      </w:r>
      <w:r w:rsidR="00DA3B14" w:rsidRPr="000F429E">
        <w:rPr>
          <w:sz w:val="24"/>
          <w:szCs w:val="24"/>
        </w:rPr>
        <w:t xml:space="preserve"> муниципальных автономных и муниципальных бюджетных учреждений подведомственных органу местного самоуправления муниципального образования «Кабанский район» Республики Бурятия (далее – типовое положение о закупке) </w:t>
      </w:r>
      <w:r w:rsidRPr="000F429E">
        <w:rPr>
          <w:sz w:val="24"/>
          <w:szCs w:val="24"/>
        </w:rPr>
        <w:t xml:space="preserve">следующие изменения </w:t>
      </w:r>
      <w:r w:rsidR="00DA3B14" w:rsidRPr="000F429E">
        <w:rPr>
          <w:sz w:val="24"/>
          <w:szCs w:val="24"/>
        </w:rPr>
        <w:t xml:space="preserve">согласно </w:t>
      </w:r>
      <w:r w:rsidR="004051C7" w:rsidRPr="000F429E">
        <w:rPr>
          <w:sz w:val="24"/>
          <w:szCs w:val="24"/>
        </w:rPr>
        <w:t>нижеприведенной таблице:</w:t>
      </w:r>
    </w:p>
    <w:tbl>
      <w:tblPr>
        <w:tblStyle w:val="a9"/>
        <w:tblW w:w="0" w:type="auto"/>
        <w:tblLook w:val="04A0" w:firstRow="1" w:lastRow="0" w:firstColumn="1" w:lastColumn="0" w:noHBand="0" w:noVBand="1"/>
      </w:tblPr>
      <w:tblGrid>
        <w:gridCol w:w="1710"/>
        <w:gridCol w:w="7754"/>
      </w:tblGrid>
      <w:tr w:rsidR="004051C7" w:rsidRPr="000F429E" w14:paraId="57034468" w14:textId="77777777" w:rsidTr="005841CE">
        <w:tc>
          <w:tcPr>
            <w:tcW w:w="1710" w:type="dxa"/>
            <w:vAlign w:val="center"/>
          </w:tcPr>
          <w:p w14:paraId="4615CD29" w14:textId="77777777" w:rsidR="004051C7" w:rsidRPr="000F429E" w:rsidRDefault="004051C7" w:rsidP="000F429E">
            <w:pPr>
              <w:jc w:val="center"/>
              <w:rPr>
                <w:b/>
                <w:bCs/>
              </w:rPr>
            </w:pPr>
            <w:proofErr w:type="spellStart"/>
            <w:r w:rsidRPr="000F429E">
              <w:rPr>
                <w:b/>
                <w:bCs/>
              </w:rPr>
              <w:t>Пункт</w:t>
            </w:r>
            <w:proofErr w:type="spellEnd"/>
            <w:r w:rsidRPr="000F429E">
              <w:rPr>
                <w:b/>
                <w:bCs/>
              </w:rPr>
              <w:t xml:space="preserve"> </w:t>
            </w:r>
            <w:proofErr w:type="spellStart"/>
            <w:r w:rsidRPr="000F429E">
              <w:rPr>
                <w:b/>
                <w:bCs/>
              </w:rPr>
              <w:t>Положения</w:t>
            </w:r>
            <w:proofErr w:type="spellEnd"/>
          </w:p>
        </w:tc>
        <w:tc>
          <w:tcPr>
            <w:tcW w:w="7754" w:type="dxa"/>
            <w:vAlign w:val="center"/>
          </w:tcPr>
          <w:p w14:paraId="4D6C83A6" w14:textId="77777777" w:rsidR="004051C7" w:rsidRPr="000F429E" w:rsidRDefault="004051C7" w:rsidP="000F429E">
            <w:pPr>
              <w:ind w:firstLine="461"/>
              <w:jc w:val="center"/>
              <w:rPr>
                <w:b/>
                <w:bCs/>
              </w:rPr>
            </w:pPr>
            <w:proofErr w:type="spellStart"/>
            <w:r w:rsidRPr="000F429E">
              <w:rPr>
                <w:b/>
                <w:bCs/>
              </w:rPr>
              <w:t>Содержание</w:t>
            </w:r>
            <w:proofErr w:type="spellEnd"/>
            <w:r w:rsidRPr="000F429E">
              <w:rPr>
                <w:b/>
                <w:bCs/>
              </w:rPr>
              <w:t xml:space="preserve"> </w:t>
            </w:r>
            <w:proofErr w:type="spellStart"/>
            <w:r w:rsidRPr="000F429E">
              <w:rPr>
                <w:b/>
                <w:bCs/>
              </w:rPr>
              <w:t>пункта</w:t>
            </w:r>
            <w:proofErr w:type="spellEnd"/>
          </w:p>
        </w:tc>
      </w:tr>
      <w:tr w:rsidR="004051C7" w:rsidRPr="006F6288" w14:paraId="2728820E" w14:textId="77777777" w:rsidTr="005841CE">
        <w:tc>
          <w:tcPr>
            <w:tcW w:w="1710" w:type="dxa"/>
            <w:vAlign w:val="center"/>
          </w:tcPr>
          <w:p w14:paraId="1FD7C4F6" w14:textId="77777777" w:rsidR="000F429E" w:rsidRDefault="004051C7" w:rsidP="000F429E">
            <w:pPr>
              <w:jc w:val="center"/>
              <w:rPr>
                <w:lang w:val="ru-RU"/>
              </w:rPr>
            </w:pPr>
            <w:proofErr w:type="spellStart"/>
            <w:r w:rsidRPr="000F429E">
              <w:t>Добавить</w:t>
            </w:r>
            <w:proofErr w:type="spellEnd"/>
            <w:r w:rsidRPr="000F429E">
              <w:t xml:space="preserve"> </w:t>
            </w:r>
            <w:proofErr w:type="spellStart"/>
            <w:r w:rsidRPr="000F429E">
              <w:t>Подпункты</w:t>
            </w:r>
            <w:proofErr w:type="spellEnd"/>
            <w:r w:rsidRPr="000F429E">
              <w:t xml:space="preserve"> </w:t>
            </w:r>
          </w:p>
          <w:p w14:paraId="23304284" w14:textId="43CCB8BB" w:rsidR="004051C7" w:rsidRPr="000F429E" w:rsidRDefault="004051C7" w:rsidP="000F429E">
            <w:pPr>
              <w:jc w:val="center"/>
            </w:pPr>
            <w:r w:rsidRPr="000F429E">
              <w:t xml:space="preserve">9 – 23 </w:t>
            </w:r>
            <w:proofErr w:type="spellStart"/>
            <w:r w:rsidRPr="000F429E">
              <w:t>пункта</w:t>
            </w:r>
            <w:proofErr w:type="spellEnd"/>
            <w:r w:rsidRPr="000F429E">
              <w:t xml:space="preserve"> 3.1</w:t>
            </w:r>
          </w:p>
        </w:tc>
        <w:tc>
          <w:tcPr>
            <w:tcW w:w="7754" w:type="dxa"/>
            <w:vAlign w:val="center"/>
          </w:tcPr>
          <w:p w14:paraId="0D7476DB" w14:textId="77777777" w:rsidR="004051C7" w:rsidRPr="000F429E" w:rsidRDefault="004051C7" w:rsidP="000F429E">
            <w:pPr>
              <w:ind w:firstLine="461"/>
              <w:jc w:val="both"/>
              <w:rPr>
                <w:lang w:val="ru-RU"/>
              </w:rPr>
            </w:pPr>
            <w:r w:rsidRPr="000F429E">
              <w:rPr>
                <w:lang w:val="ru-RU"/>
              </w:rPr>
              <w:t xml:space="preserve">9.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w:t>
            </w:r>
            <w:r w:rsidRPr="000F429E">
              <w:rPr>
                <w:lang w:val="ru-RU"/>
              </w:rPr>
              <w:lastRenderedPageBreak/>
              <w:t>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48006C2D" w14:textId="77777777" w:rsidR="004051C7" w:rsidRPr="000F429E" w:rsidRDefault="004051C7" w:rsidP="000F429E">
            <w:pPr>
              <w:ind w:firstLine="461"/>
              <w:jc w:val="both"/>
              <w:rPr>
                <w:lang w:val="ru-RU"/>
              </w:rPr>
            </w:pPr>
            <w:r w:rsidRPr="000F429E">
              <w:rPr>
                <w:lang w:val="ru-RU"/>
              </w:rPr>
              <w:t>10.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p w14:paraId="5342D22A" w14:textId="77777777" w:rsidR="004051C7" w:rsidRPr="000F429E" w:rsidRDefault="004051C7" w:rsidP="000F429E">
            <w:pPr>
              <w:ind w:firstLine="461"/>
              <w:jc w:val="both"/>
              <w:rPr>
                <w:lang w:val="ru-RU"/>
              </w:rPr>
            </w:pPr>
            <w:r w:rsidRPr="000F429E">
              <w:rPr>
                <w:lang w:val="ru-RU"/>
              </w:rPr>
              <w:t>11.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45856A9A" w14:textId="77777777" w:rsidR="004051C7" w:rsidRPr="000F429E" w:rsidRDefault="004051C7" w:rsidP="000F429E">
            <w:pPr>
              <w:ind w:firstLine="461"/>
              <w:jc w:val="both"/>
              <w:rPr>
                <w:lang w:val="ru-RU"/>
              </w:rPr>
            </w:pPr>
            <w:r w:rsidRPr="000F429E">
              <w:rPr>
                <w:lang w:val="ru-RU"/>
              </w:rPr>
              <w:t>12.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рабочих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A576B84" w14:textId="77777777" w:rsidR="004051C7" w:rsidRPr="000F429E" w:rsidRDefault="004051C7" w:rsidP="000F429E">
            <w:pPr>
              <w:ind w:firstLine="461"/>
              <w:jc w:val="both"/>
              <w:rPr>
                <w:lang w:val="ru-RU"/>
              </w:rPr>
            </w:pPr>
            <w:r w:rsidRPr="000F429E">
              <w:rPr>
                <w:lang w:val="ru-RU"/>
              </w:rPr>
              <w:t>13.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r w:rsidRPr="000F429E">
              <w:rPr>
                <w:lang w:val="ru-RU"/>
              </w:rPr>
              <w:cr/>
            </w:r>
          </w:p>
          <w:p w14:paraId="76C46B0F" w14:textId="77777777" w:rsidR="004051C7" w:rsidRPr="000F429E" w:rsidRDefault="004051C7" w:rsidP="000F429E">
            <w:pPr>
              <w:ind w:firstLine="461"/>
              <w:jc w:val="both"/>
              <w:rPr>
                <w:lang w:val="ru-RU"/>
              </w:rPr>
            </w:pPr>
            <w:r w:rsidRPr="000F429E">
              <w:rPr>
                <w:lang w:val="ru-RU"/>
              </w:rPr>
              <w:lastRenderedPageBreak/>
              <w:t>14. 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684C22EC" w14:textId="77777777" w:rsidR="004051C7" w:rsidRPr="000F429E" w:rsidRDefault="004051C7" w:rsidP="000F429E">
            <w:pPr>
              <w:ind w:firstLine="461"/>
              <w:jc w:val="both"/>
              <w:rPr>
                <w:lang w:val="ru-RU"/>
              </w:rPr>
            </w:pPr>
            <w:r w:rsidRPr="000F429E">
              <w:rPr>
                <w:lang w:val="ru-RU"/>
              </w:rPr>
              <w:t>15.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14:paraId="4BE496F8" w14:textId="77777777" w:rsidR="004051C7" w:rsidRPr="000F429E" w:rsidRDefault="004051C7" w:rsidP="000F429E">
            <w:pPr>
              <w:ind w:firstLine="461"/>
              <w:jc w:val="both"/>
              <w:rPr>
                <w:lang w:val="ru-RU"/>
              </w:rPr>
            </w:pPr>
            <w:r w:rsidRPr="000F429E">
              <w:rPr>
                <w:lang w:val="ru-RU"/>
              </w:rPr>
              <w:t>16. Заказчик формирует перечень товаров, работ, услуг (далее – ТРУ), закупаемых у субъектов малого и среднего предпринимательства не более, чем на один календарный год,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14:paraId="1B807CC4" w14:textId="77777777" w:rsidR="004051C7" w:rsidRPr="000F429E" w:rsidRDefault="004051C7" w:rsidP="000F429E">
            <w:pPr>
              <w:ind w:firstLine="461"/>
              <w:jc w:val="both"/>
              <w:rPr>
                <w:lang w:val="ru-RU"/>
              </w:rPr>
            </w:pPr>
            <w:r w:rsidRPr="000F429E">
              <w:rPr>
                <w:lang w:val="ru-RU"/>
              </w:rPr>
              <w:t>17.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2B3F286C" w14:textId="77777777" w:rsidR="004051C7" w:rsidRPr="000F429E" w:rsidRDefault="004051C7" w:rsidP="000F429E">
            <w:pPr>
              <w:ind w:firstLine="461"/>
              <w:jc w:val="both"/>
              <w:rPr>
                <w:lang w:val="ru-RU"/>
              </w:rPr>
            </w:pPr>
            <w:r w:rsidRPr="000F429E">
              <w:rPr>
                <w:lang w:val="ru-RU"/>
              </w:rPr>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w:t>
            </w:r>
            <w:r w:rsidRPr="000F429E">
              <w:t>N</w:t>
            </w:r>
            <w:r w:rsidRPr="000F429E">
              <w:rPr>
                <w:lang w:val="ru-RU"/>
              </w:rPr>
              <w:t xml:space="preserve">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(далее – Постановление №1352). </w:t>
            </w:r>
          </w:p>
          <w:p w14:paraId="30FE7A12" w14:textId="77777777" w:rsidR="004051C7" w:rsidRPr="000F429E" w:rsidRDefault="004051C7" w:rsidP="000F429E">
            <w:pPr>
              <w:ind w:firstLine="461"/>
              <w:jc w:val="both"/>
              <w:rPr>
                <w:lang w:val="ru-RU"/>
              </w:rPr>
            </w:pPr>
            <w:r w:rsidRPr="000F429E">
              <w:rPr>
                <w:lang w:val="ru-RU"/>
              </w:rPr>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14:paraId="2D9DDF47" w14:textId="77777777" w:rsidR="004051C7" w:rsidRPr="000F429E" w:rsidRDefault="004051C7" w:rsidP="000F429E">
            <w:pPr>
              <w:ind w:firstLine="461"/>
              <w:jc w:val="both"/>
              <w:rPr>
                <w:lang w:val="ru-RU"/>
              </w:rPr>
            </w:pPr>
            <w:r w:rsidRPr="000F429E">
              <w:rPr>
                <w:lang w:val="ru-RU"/>
              </w:rPr>
              <w:t>18. В извещении об осуществлении конкурентной закупки должны быть указаны сведения, предусмотренные частью 9 статьи 4 Федерального закона №223-ФЗ.</w:t>
            </w:r>
          </w:p>
          <w:p w14:paraId="1C8B7F5C" w14:textId="77777777" w:rsidR="004051C7" w:rsidRPr="000F429E" w:rsidRDefault="004051C7" w:rsidP="000F429E">
            <w:pPr>
              <w:ind w:firstLine="461"/>
              <w:jc w:val="both"/>
              <w:rPr>
                <w:lang w:val="ru-RU"/>
              </w:rPr>
            </w:pPr>
            <w:r w:rsidRPr="000F429E">
              <w:rPr>
                <w:lang w:val="ru-RU"/>
              </w:rPr>
              <w:t>19. В документации о конкурентной закупке должны быть указаны сведения (информация), предусмотренные частью 10 статьи 4 Федерального закона №223-ФЗ.</w:t>
            </w:r>
          </w:p>
          <w:p w14:paraId="2EA1BAB9" w14:textId="77777777" w:rsidR="004051C7" w:rsidRPr="000F429E" w:rsidRDefault="004051C7" w:rsidP="000F429E">
            <w:pPr>
              <w:ind w:firstLine="461"/>
              <w:jc w:val="both"/>
              <w:rPr>
                <w:lang w:val="ru-RU"/>
              </w:rPr>
            </w:pPr>
            <w:r w:rsidRPr="000F429E">
              <w:rPr>
                <w:lang w:val="ru-RU"/>
              </w:rPr>
              <w:t>20. Настоящие Положение не регулирует отношения, связанные с:</w:t>
            </w:r>
          </w:p>
          <w:p w14:paraId="0D851DEE" w14:textId="77777777" w:rsidR="004051C7" w:rsidRPr="000F429E" w:rsidRDefault="004051C7" w:rsidP="000F429E">
            <w:pPr>
              <w:ind w:firstLine="461"/>
              <w:jc w:val="both"/>
              <w:rPr>
                <w:lang w:val="ru-RU"/>
              </w:rPr>
            </w:pPr>
            <w:r w:rsidRPr="000F429E">
              <w:rPr>
                <w:lang w:val="ru-RU"/>
              </w:rP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46D9FB51" w14:textId="77777777" w:rsidR="004051C7" w:rsidRPr="000F429E" w:rsidRDefault="004051C7" w:rsidP="000F429E">
            <w:pPr>
              <w:ind w:firstLine="461"/>
              <w:jc w:val="both"/>
              <w:rPr>
                <w:lang w:val="ru-RU"/>
              </w:rPr>
            </w:pPr>
            <w:r w:rsidRPr="000F429E">
              <w:rPr>
                <w:lang w:val="ru-RU"/>
              </w:rPr>
              <w:t>2) приобретением заказчиком биржевых товаров на товарной бирже в соответствии с законодательством о товарных биржах и биржевой торговле;</w:t>
            </w:r>
          </w:p>
          <w:p w14:paraId="338B33AF" w14:textId="77777777" w:rsidR="004051C7" w:rsidRPr="000F429E" w:rsidRDefault="004051C7" w:rsidP="000F429E">
            <w:pPr>
              <w:ind w:firstLine="461"/>
              <w:jc w:val="both"/>
              <w:rPr>
                <w:lang w:val="ru-RU"/>
              </w:rPr>
            </w:pPr>
            <w:r w:rsidRPr="000F429E">
              <w:rPr>
                <w:lang w:val="ru-RU"/>
              </w:rPr>
              <w:t xml:space="preserve">3) осуществлением заказчиком закупок товаров, работ, услуг в соответствии с Федеральным законом от 5 апреля 2013 года </w:t>
            </w:r>
            <w:r w:rsidRPr="000F429E">
              <w:t>N</w:t>
            </w:r>
            <w:r w:rsidRPr="000F429E">
              <w:rPr>
                <w:lang w:val="ru-RU"/>
              </w:rPr>
              <w:t xml:space="preserve"> 44-ФЗ "О </w:t>
            </w:r>
            <w:r w:rsidRPr="000F429E">
              <w:rPr>
                <w:lang w:val="ru-RU"/>
              </w:rPr>
              <w:lastRenderedPageBreak/>
              <w:t>контрактной системе в сфере закупок товаров, работ, услуг для обеспечения государственных и муниципальных нужд";</w:t>
            </w:r>
          </w:p>
          <w:p w14:paraId="7E4A9191" w14:textId="77777777" w:rsidR="004051C7" w:rsidRPr="000F429E" w:rsidRDefault="004051C7" w:rsidP="000F429E">
            <w:pPr>
              <w:ind w:firstLine="461"/>
              <w:jc w:val="both"/>
              <w:rPr>
                <w:lang w:val="ru-RU"/>
              </w:rPr>
            </w:pPr>
            <w:r w:rsidRPr="000F429E">
              <w:rPr>
                <w:lang w:val="ru-RU"/>
              </w:rPr>
              <w:t>4) закупкой в области военно-технического сотрудничества;</w:t>
            </w:r>
          </w:p>
          <w:p w14:paraId="0DBF7572" w14:textId="77777777" w:rsidR="004051C7" w:rsidRPr="000F429E" w:rsidRDefault="004051C7" w:rsidP="000F429E">
            <w:pPr>
              <w:ind w:firstLine="461"/>
              <w:jc w:val="both"/>
              <w:rPr>
                <w:lang w:val="ru-RU"/>
              </w:rPr>
            </w:pPr>
            <w:r w:rsidRPr="000F429E">
              <w:rPr>
                <w:lang w:val="ru-RU"/>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05093D02" w14:textId="77777777" w:rsidR="004051C7" w:rsidRPr="000F429E" w:rsidRDefault="004051C7" w:rsidP="000F429E">
            <w:pPr>
              <w:ind w:firstLine="461"/>
              <w:jc w:val="both"/>
              <w:rPr>
                <w:lang w:val="ru-RU"/>
              </w:rPr>
            </w:pPr>
            <w:r w:rsidRPr="000F429E">
              <w:rPr>
                <w:lang w:val="ru-RU"/>
              </w:rPr>
              <w:t xml:space="preserve">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w:t>
            </w:r>
            <w:r w:rsidRPr="000F429E">
              <w:t>N</w:t>
            </w:r>
            <w:r w:rsidRPr="000F429E">
              <w:rPr>
                <w:lang w:val="ru-RU"/>
              </w:rPr>
              <w:t xml:space="preserve"> 307-ФЗ "Об аудиторской деятельности";</w:t>
            </w:r>
            <w:r w:rsidRPr="000F429E">
              <w:rPr>
                <w:lang w:val="ru-RU"/>
              </w:rPr>
              <w:cr/>
            </w:r>
          </w:p>
          <w:p w14:paraId="4E7617BE" w14:textId="77777777" w:rsidR="004051C7" w:rsidRPr="000F429E" w:rsidRDefault="004051C7" w:rsidP="000F429E">
            <w:pPr>
              <w:ind w:firstLine="461"/>
              <w:jc w:val="both"/>
              <w:rPr>
                <w:lang w:val="ru-RU"/>
              </w:rPr>
            </w:pPr>
            <w:r w:rsidRPr="000F429E">
              <w:rPr>
                <w:lang w:val="ru-RU"/>
              </w:rPr>
              <w:t>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2379BFB3" w14:textId="77777777" w:rsidR="004051C7" w:rsidRPr="000F429E" w:rsidRDefault="004051C7" w:rsidP="000F429E">
            <w:pPr>
              <w:ind w:firstLine="461"/>
              <w:jc w:val="both"/>
              <w:rPr>
                <w:lang w:val="ru-RU"/>
              </w:rPr>
            </w:pPr>
            <w:r w:rsidRPr="000F429E">
              <w:rPr>
                <w:lang w:val="ru-RU"/>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10BBEA2E" w14:textId="77777777" w:rsidR="004051C7" w:rsidRPr="000F429E" w:rsidRDefault="004051C7" w:rsidP="000F429E">
            <w:pPr>
              <w:ind w:firstLine="461"/>
              <w:jc w:val="both"/>
              <w:rPr>
                <w:lang w:val="ru-RU"/>
              </w:rPr>
            </w:pPr>
            <w:r w:rsidRPr="000F429E">
              <w:rPr>
                <w:lang w:val="ru-RU"/>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1413AA60" w14:textId="77777777" w:rsidR="004051C7" w:rsidRPr="000F429E" w:rsidRDefault="004051C7" w:rsidP="000F429E">
            <w:pPr>
              <w:ind w:firstLine="461"/>
              <w:jc w:val="both"/>
              <w:rPr>
                <w:lang w:val="ru-RU"/>
              </w:rPr>
            </w:pPr>
            <w:r w:rsidRPr="000F429E">
              <w:rPr>
                <w:lang w:val="ru-RU"/>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w:t>
            </w:r>
            <w:r w:rsidRPr="000F429E">
              <w:t>N</w:t>
            </w:r>
            <w:r w:rsidRPr="000F429E">
              <w:rPr>
                <w:lang w:val="ru-RU"/>
              </w:rPr>
              <w:t xml:space="preserve"> 275-ФЗ "О государственном оборонном заказе";</w:t>
            </w:r>
          </w:p>
          <w:p w14:paraId="517BD92D" w14:textId="77777777" w:rsidR="004051C7" w:rsidRPr="000F429E" w:rsidRDefault="004051C7" w:rsidP="000F429E">
            <w:pPr>
              <w:ind w:firstLine="461"/>
              <w:jc w:val="both"/>
              <w:rPr>
                <w:lang w:val="ru-RU"/>
              </w:rPr>
            </w:pPr>
            <w:r w:rsidRPr="000F429E">
              <w:rPr>
                <w:lang w:val="ru-RU"/>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174764F3" w14:textId="77777777" w:rsidR="004051C7" w:rsidRPr="000F429E" w:rsidRDefault="004051C7" w:rsidP="000F429E">
            <w:pPr>
              <w:ind w:firstLine="461"/>
              <w:jc w:val="both"/>
              <w:rPr>
                <w:lang w:val="ru-RU"/>
              </w:rPr>
            </w:pPr>
            <w:r w:rsidRPr="000F429E">
              <w:rPr>
                <w:lang w:val="ru-RU"/>
              </w:rPr>
              <w:t>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28F86A56" w14:textId="77777777" w:rsidR="004051C7" w:rsidRPr="000F429E" w:rsidRDefault="004051C7" w:rsidP="000F429E">
            <w:pPr>
              <w:ind w:firstLine="461"/>
              <w:jc w:val="both"/>
              <w:rPr>
                <w:lang w:val="ru-RU"/>
              </w:rPr>
            </w:pPr>
            <w:r w:rsidRPr="000F429E">
              <w:rPr>
                <w:lang w:val="ru-RU"/>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5D143796" w14:textId="77777777" w:rsidR="004051C7" w:rsidRPr="000F429E" w:rsidRDefault="004051C7" w:rsidP="000F429E">
            <w:pPr>
              <w:ind w:firstLine="461"/>
              <w:jc w:val="both"/>
              <w:rPr>
                <w:lang w:val="ru-RU"/>
              </w:rPr>
            </w:pPr>
            <w:r w:rsidRPr="000F429E">
              <w:rPr>
                <w:lang w:val="ru-RU"/>
              </w:rPr>
              <w:t xml:space="preserve">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w:t>
            </w:r>
            <w:r w:rsidRPr="000F429E">
              <w:rPr>
                <w:lang w:val="ru-RU"/>
              </w:rPr>
              <w:lastRenderedPageBreak/>
              <w:t>оценки в целях определения размера платы за публичный сервитут, устанавливаемый в соответствии с земельным законодательством;</w:t>
            </w:r>
          </w:p>
          <w:p w14:paraId="6BA5673B" w14:textId="77777777" w:rsidR="004051C7" w:rsidRPr="000F429E" w:rsidRDefault="004051C7" w:rsidP="000F429E">
            <w:pPr>
              <w:ind w:firstLine="461"/>
              <w:jc w:val="both"/>
              <w:rPr>
                <w:lang w:val="ru-RU"/>
              </w:rPr>
            </w:pPr>
            <w:r w:rsidRPr="000F429E">
              <w:rPr>
                <w:lang w:val="ru-RU"/>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4376384C" w14:textId="77777777" w:rsidR="004051C7" w:rsidRPr="000F429E" w:rsidRDefault="004051C7" w:rsidP="000F429E">
            <w:pPr>
              <w:ind w:firstLine="461"/>
              <w:jc w:val="both"/>
              <w:rPr>
                <w:lang w:val="ru-RU"/>
              </w:rPr>
            </w:pPr>
            <w:r w:rsidRPr="000F429E">
              <w:rPr>
                <w:lang w:val="ru-RU"/>
              </w:rPr>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295A8ACF" w14:textId="77777777" w:rsidR="004051C7" w:rsidRPr="000F429E" w:rsidRDefault="004051C7" w:rsidP="000F429E">
            <w:pPr>
              <w:ind w:firstLine="461"/>
              <w:jc w:val="both"/>
              <w:rPr>
                <w:lang w:val="ru-RU"/>
              </w:rPr>
            </w:pPr>
            <w:r w:rsidRPr="000F429E">
              <w:rPr>
                <w:lang w:val="ru-RU"/>
              </w:rPr>
              <w:t>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118C00D1" w14:textId="77777777" w:rsidR="004051C7" w:rsidRPr="000F429E" w:rsidRDefault="004051C7" w:rsidP="000F429E">
            <w:pPr>
              <w:ind w:firstLine="461"/>
              <w:jc w:val="both"/>
              <w:rPr>
                <w:lang w:val="ru-RU"/>
              </w:rPr>
            </w:pPr>
            <w:r w:rsidRPr="000F429E">
              <w:rPr>
                <w:lang w:val="ru-RU"/>
              </w:rPr>
              <w:t>21.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43080EB1" w14:textId="77777777" w:rsidR="004051C7" w:rsidRPr="000F429E" w:rsidRDefault="004051C7" w:rsidP="000F429E">
            <w:pPr>
              <w:ind w:firstLine="461"/>
              <w:jc w:val="both"/>
              <w:rPr>
                <w:lang w:val="ru-RU"/>
              </w:rPr>
            </w:pPr>
            <w:r w:rsidRPr="000F429E">
              <w:rPr>
                <w:lang w:val="ru-RU"/>
              </w:rPr>
              <w:t>23.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tc>
      </w:tr>
      <w:tr w:rsidR="004051C7" w:rsidRPr="006F6288" w14:paraId="344B01C3" w14:textId="77777777" w:rsidTr="005841CE">
        <w:tc>
          <w:tcPr>
            <w:tcW w:w="1710" w:type="dxa"/>
            <w:vAlign w:val="center"/>
          </w:tcPr>
          <w:p w14:paraId="4A69A7C1" w14:textId="4AEFF22D" w:rsidR="004051C7" w:rsidRPr="000F429E" w:rsidRDefault="00D17845" w:rsidP="000F429E">
            <w:pPr>
              <w:jc w:val="center"/>
              <w:rPr>
                <w:lang w:val="ru-RU"/>
              </w:rPr>
            </w:pPr>
            <w:r w:rsidRPr="000F429E">
              <w:rPr>
                <w:lang w:val="ru-RU"/>
              </w:rPr>
              <w:lastRenderedPageBreak/>
              <w:t>И</w:t>
            </w:r>
            <w:r w:rsidR="004051C7" w:rsidRPr="000F429E">
              <w:rPr>
                <w:lang w:val="ru-RU"/>
              </w:rPr>
              <w:t>зложить</w:t>
            </w:r>
            <w:r>
              <w:rPr>
                <w:lang w:val="ru-RU"/>
              </w:rPr>
              <w:t xml:space="preserve"> </w:t>
            </w:r>
            <w:r w:rsidR="004051C7" w:rsidRPr="000F429E">
              <w:rPr>
                <w:lang w:val="ru-RU"/>
              </w:rPr>
              <w:t>в новой редакции Подпункт «л» подпункта 1 пункта 3.2</w:t>
            </w:r>
          </w:p>
        </w:tc>
        <w:tc>
          <w:tcPr>
            <w:tcW w:w="7754" w:type="dxa"/>
            <w:vAlign w:val="center"/>
          </w:tcPr>
          <w:p w14:paraId="52557A8B" w14:textId="77777777" w:rsidR="004051C7" w:rsidRPr="000F429E" w:rsidRDefault="004051C7" w:rsidP="000F429E">
            <w:pPr>
              <w:pStyle w:val="ConsPlusNormal"/>
              <w:suppressAutoHyphens w:val="0"/>
              <w:ind w:firstLine="461"/>
              <w:jc w:val="both"/>
              <w:rPr>
                <w:rFonts w:ascii="Times New Roman" w:hAnsi="Times New Roman" w:cs="Times New Roman"/>
                <w:sz w:val="24"/>
                <w:szCs w:val="24"/>
              </w:rPr>
            </w:pPr>
            <w:r w:rsidRPr="000F429E">
              <w:rPr>
                <w:rFonts w:ascii="Times New Roman" w:hAnsi="Times New Roman" w:cs="Times New Roman"/>
                <w:sz w:val="24"/>
                <w:szCs w:val="24"/>
              </w:rPr>
              <w:t>л)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4051C7" w:rsidRPr="006F6288" w14:paraId="4B1563D8" w14:textId="77777777" w:rsidTr="005841CE">
        <w:tc>
          <w:tcPr>
            <w:tcW w:w="1710" w:type="dxa"/>
            <w:vAlign w:val="center"/>
          </w:tcPr>
          <w:p w14:paraId="615B2A51" w14:textId="158A7E27"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 xml:space="preserve">в новой </w:t>
            </w:r>
            <w:r w:rsidR="004051C7" w:rsidRPr="000F429E">
              <w:rPr>
                <w:lang w:val="ru-RU"/>
              </w:rPr>
              <w:lastRenderedPageBreak/>
              <w:t>редакции Подпункты 2, 3 пункта 5.1</w:t>
            </w:r>
          </w:p>
        </w:tc>
        <w:tc>
          <w:tcPr>
            <w:tcW w:w="7754" w:type="dxa"/>
            <w:vAlign w:val="center"/>
          </w:tcPr>
          <w:p w14:paraId="0173612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lastRenderedPageBreak/>
              <w:t xml:space="preserve">2. Заказчик размещает в единой информационной системе план закупки товаров, работ, услуг на срок не менее чем один год. Порядок </w:t>
            </w:r>
            <w:r w:rsidRPr="000F429E">
              <w:rPr>
                <w:rFonts w:ascii="Times New Roman" w:hAnsi="Times New Roman" w:cs="Times New Roman"/>
                <w:sz w:val="24"/>
                <w:szCs w:val="24"/>
              </w:rPr>
              <w:lastRenderedPageBreak/>
              <w:t>формирования плана закупки товаров, работ, услуг, порядок и сроки размещения в единой информационной системе, на официальном сайте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p>
          <w:p w14:paraId="42622AEB" w14:textId="77777777" w:rsidR="004051C7" w:rsidRPr="000F429E" w:rsidRDefault="004051C7" w:rsidP="000F429E">
            <w:pPr>
              <w:pStyle w:val="ConsPlusNormal"/>
              <w:suppressAutoHyphens w:val="0"/>
              <w:ind w:firstLine="461"/>
              <w:jc w:val="both"/>
              <w:rPr>
                <w:rFonts w:ascii="Times New Roman" w:hAnsi="Times New Roman" w:cs="Times New Roman"/>
                <w:sz w:val="24"/>
                <w:szCs w:val="24"/>
              </w:rPr>
            </w:pPr>
            <w:r w:rsidRPr="000F429E">
              <w:rPr>
                <w:rFonts w:ascii="Times New Roman" w:hAnsi="Times New Roman" w:cs="Times New Roman"/>
                <w:sz w:val="24"/>
                <w:szCs w:val="24"/>
              </w:rP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p>
        </w:tc>
      </w:tr>
      <w:tr w:rsidR="004051C7" w:rsidRPr="006F6288" w14:paraId="4B0EAAB9" w14:textId="77777777" w:rsidTr="005841CE">
        <w:tc>
          <w:tcPr>
            <w:tcW w:w="1710" w:type="dxa"/>
            <w:vAlign w:val="center"/>
          </w:tcPr>
          <w:p w14:paraId="4E136036" w14:textId="37E87ED8" w:rsidR="004051C7" w:rsidRPr="000F429E" w:rsidRDefault="004051C7" w:rsidP="000F429E">
            <w:pPr>
              <w:jc w:val="center"/>
              <w:rPr>
                <w:lang w:val="ru-RU"/>
              </w:rPr>
            </w:pPr>
            <w:r w:rsidRPr="000F429E">
              <w:rPr>
                <w:lang w:val="ru-RU"/>
              </w:rPr>
              <w:lastRenderedPageBreak/>
              <w:t>раздел</w:t>
            </w:r>
            <w:r w:rsidR="000F429E">
              <w:rPr>
                <w:lang w:val="ru-RU"/>
              </w:rPr>
              <w:t>ы</w:t>
            </w:r>
            <w:r w:rsidRPr="000F429E">
              <w:rPr>
                <w:lang w:val="ru-RU"/>
              </w:rPr>
              <w:t xml:space="preserve"> 6, 7 </w:t>
            </w:r>
          </w:p>
        </w:tc>
        <w:tc>
          <w:tcPr>
            <w:tcW w:w="7754" w:type="dxa"/>
            <w:vAlign w:val="center"/>
          </w:tcPr>
          <w:p w14:paraId="585EE1F0" w14:textId="5D97497B"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настоящи</w:t>
            </w:r>
            <w:r w:rsidR="00D17845">
              <w:rPr>
                <w:rFonts w:ascii="Times New Roman" w:hAnsi="Times New Roman" w:cs="Times New Roman"/>
                <w:sz w:val="24"/>
                <w:szCs w:val="24"/>
              </w:rPr>
              <w:t>й</w:t>
            </w:r>
            <w:r w:rsidRPr="000F429E">
              <w:rPr>
                <w:rFonts w:ascii="Times New Roman" w:hAnsi="Times New Roman" w:cs="Times New Roman"/>
                <w:sz w:val="24"/>
                <w:szCs w:val="24"/>
              </w:rPr>
              <w:t xml:space="preserve"> раздел утрачивает силу с 1 января 2025 года</w:t>
            </w:r>
          </w:p>
        </w:tc>
      </w:tr>
      <w:tr w:rsidR="004051C7" w:rsidRPr="006F6288" w14:paraId="195D49BE" w14:textId="77777777" w:rsidTr="005841CE">
        <w:tc>
          <w:tcPr>
            <w:tcW w:w="1710" w:type="dxa"/>
            <w:vAlign w:val="center"/>
          </w:tcPr>
          <w:p w14:paraId="18AEA77F" w14:textId="77777777" w:rsidR="004051C7" w:rsidRPr="000F429E" w:rsidRDefault="004051C7" w:rsidP="000F429E">
            <w:pPr>
              <w:jc w:val="center"/>
            </w:pPr>
            <w:proofErr w:type="spellStart"/>
            <w:r w:rsidRPr="000F429E">
              <w:t>Добавить</w:t>
            </w:r>
            <w:proofErr w:type="spellEnd"/>
            <w:r w:rsidRPr="000F429E">
              <w:t xml:space="preserve"> в </w:t>
            </w:r>
            <w:proofErr w:type="spellStart"/>
            <w:r w:rsidRPr="000F429E">
              <w:t>Подпункт</w:t>
            </w:r>
            <w:proofErr w:type="spellEnd"/>
            <w:r w:rsidRPr="000F429E">
              <w:t xml:space="preserve"> 6 </w:t>
            </w:r>
            <w:proofErr w:type="spellStart"/>
            <w:r w:rsidRPr="000F429E">
              <w:t>пункта</w:t>
            </w:r>
            <w:proofErr w:type="spellEnd"/>
            <w:r w:rsidRPr="000F429E">
              <w:t xml:space="preserve"> 10.3</w:t>
            </w:r>
          </w:p>
        </w:tc>
        <w:tc>
          <w:tcPr>
            <w:tcW w:w="7754" w:type="dxa"/>
            <w:vAlign w:val="center"/>
          </w:tcPr>
          <w:p w14:paraId="7F5C7765" w14:textId="3DABBB9E"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6</w:t>
            </w:r>
            <w:r w:rsidR="00D17845">
              <w:rPr>
                <w:rFonts w:ascii="Times New Roman" w:hAnsi="Times New Roman" w:cs="Times New Roman"/>
                <w:sz w:val="24"/>
                <w:szCs w:val="24"/>
              </w:rPr>
              <w:t>.</w:t>
            </w:r>
            <w:r w:rsidRPr="000F429E">
              <w:rPr>
                <w:rFonts w:ascii="Times New Roman" w:hAnsi="Times New Roman" w:cs="Times New Roman"/>
                <w:sz w:val="24"/>
                <w:szCs w:val="24"/>
              </w:rPr>
              <w:t xml:space="preserve"> иной метод (устанавливается и определяется в документации (извещении) о закупке).</w:t>
            </w:r>
          </w:p>
        </w:tc>
      </w:tr>
      <w:tr w:rsidR="004051C7" w:rsidRPr="006F6288" w14:paraId="5A336EEA" w14:textId="77777777" w:rsidTr="005841CE">
        <w:tc>
          <w:tcPr>
            <w:tcW w:w="1710" w:type="dxa"/>
            <w:vAlign w:val="center"/>
          </w:tcPr>
          <w:p w14:paraId="5558D1D4" w14:textId="77777777" w:rsidR="004051C7" w:rsidRPr="000F429E" w:rsidRDefault="004051C7" w:rsidP="000F429E">
            <w:pPr>
              <w:jc w:val="center"/>
            </w:pPr>
            <w:proofErr w:type="spellStart"/>
            <w:r w:rsidRPr="000F429E">
              <w:t>Добавить</w:t>
            </w:r>
            <w:proofErr w:type="spellEnd"/>
            <w:r w:rsidRPr="000F429E">
              <w:t xml:space="preserve"> </w:t>
            </w:r>
            <w:proofErr w:type="spellStart"/>
            <w:r w:rsidRPr="000F429E">
              <w:t>пункт</w:t>
            </w:r>
            <w:proofErr w:type="spellEnd"/>
            <w:r w:rsidRPr="000F429E">
              <w:t xml:space="preserve">  10.4</w:t>
            </w:r>
          </w:p>
        </w:tc>
        <w:tc>
          <w:tcPr>
            <w:tcW w:w="7754" w:type="dxa"/>
            <w:vAlign w:val="center"/>
          </w:tcPr>
          <w:p w14:paraId="4B76864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10.4. Обоснование начальной (максимальной) цены договора, предметом которого является оказание охранных услуг</w:t>
            </w:r>
          </w:p>
          <w:p w14:paraId="1D0B6BC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 Начальная (максимальная) цена договора, цена договора, заключаемая с единственным Исполнителем, предметом которого является оказание охранных услуг, обосновывается в соответствии приказом Федеральной службы войск национальной гвардии РФ от 15 февраля 2021 г. N 45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w:t>
            </w:r>
          </w:p>
        </w:tc>
      </w:tr>
      <w:tr w:rsidR="004051C7" w:rsidRPr="006F6288" w14:paraId="74D02C47" w14:textId="77777777" w:rsidTr="005841CE">
        <w:tc>
          <w:tcPr>
            <w:tcW w:w="1710" w:type="dxa"/>
            <w:vAlign w:val="center"/>
          </w:tcPr>
          <w:p w14:paraId="74C3582F" w14:textId="6351DFD7"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Подпункт 3 пункта 11.2</w:t>
            </w:r>
          </w:p>
        </w:tc>
        <w:tc>
          <w:tcPr>
            <w:tcW w:w="7754" w:type="dxa"/>
            <w:vAlign w:val="center"/>
          </w:tcPr>
          <w:p w14:paraId="051AEBA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4051C7" w:rsidRPr="006F6288" w14:paraId="6F469F82" w14:textId="77777777" w:rsidTr="005841CE">
        <w:tc>
          <w:tcPr>
            <w:tcW w:w="1710" w:type="dxa"/>
            <w:vAlign w:val="center"/>
          </w:tcPr>
          <w:p w14:paraId="2F997A97" w14:textId="38CAA02A"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Подпункт 5 пункта 11.3</w:t>
            </w:r>
          </w:p>
        </w:tc>
        <w:tc>
          <w:tcPr>
            <w:tcW w:w="7754" w:type="dxa"/>
            <w:vAlign w:val="center"/>
          </w:tcPr>
          <w:p w14:paraId="2E00C9B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5.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w:t>
            </w:r>
            <w:r w:rsidRPr="000F429E">
              <w:rPr>
                <w:rFonts w:ascii="Times New Roman" w:hAnsi="Times New Roman" w:cs="Times New Roman"/>
                <w:sz w:val="24"/>
                <w:szCs w:val="24"/>
              </w:rPr>
              <w:lastRenderedPageBreak/>
              <w:t>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4051C7" w:rsidRPr="006F6288" w14:paraId="7BB4236C" w14:textId="77777777" w:rsidTr="005841CE">
        <w:tc>
          <w:tcPr>
            <w:tcW w:w="1710" w:type="dxa"/>
            <w:vAlign w:val="center"/>
          </w:tcPr>
          <w:p w14:paraId="66E5C30A" w14:textId="19AF20F5" w:rsidR="004051C7" w:rsidRPr="000F429E" w:rsidRDefault="00D17845" w:rsidP="000F429E">
            <w:pPr>
              <w:jc w:val="center"/>
              <w:rPr>
                <w:lang w:val="ru-RU"/>
              </w:rPr>
            </w:pPr>
            <w:r w:rsidRPr="000F429E">
              <w:rPr>
                <w:lang w:val="ru-RU"/>
              </w:rPr>
              <w:lastRenderedPageBreak/>
              <w:t>И</w:t>
            </w:r>
            <w:r w:rsidR="004051C7" w:rsidRPr="000F429E">
              <w:rPr>
                <w:lang w:val="ru-RU"/>
              </w:rPr>
              <w:t>зложить</w:t>
            </w:r>
            <w:r>
              <w:rPr>
                <w:lang w:val="ru-RU"/>
              </w:rPr>
              <w:t xml:space="preserve"> </w:t>
            </w:r>
            <w:r w:rsidRPr="000F429E">
              <w:rPr>
                <w:lang w:val="ru-RU"/>
              </w:rPr>
              <w:t>в новой редакции</w:t>
            </w:r>
            <w:r w:rsidR="004051C7" w:rsidRPr="000F429E">
              <w:rPr>
                <w:lang w:val="ru-RU"/>
              </w:rPr>
              <w:t xml:space="preserve"> Подпункт 4 пункта 11.4</w:t>
            </w:r>
          </w:p>
        </w:tc>
        <w:tc>
          <w:tcPr>
            <w:tcW w:w="7754" w:type="dxa"/>
            <w:vAlign w:val="center"/>
          </w:tcPr>
          <w:p w14:paraId="1778432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4.</w:t>
            </w:r>
            <w:r w:rsidRPr="000F429E">
              <w:rPr>
                <w:rFonts w:ascii="Times New Roman" w:hAnsi="Times New Roman" w:cs="Times New Roman"/>
                <w:sz w:val="24"/>
                <w:szCs w:val="24"/>
              </w:rPr>
              <w:tab/>
              <w:t>Заявка на участие в конкурентной закупке должна содержать информацию, если иное не установлено отдельным пунктами Положения, (включая сведения, направляемые оператором электронной площадки в качестве документов, полученных от участника закупки при его аккредитации) и документы, установленные Заказчиком в документации о закупке, включая:</w:t>
            </w:r>
          </w:p>
        </w:tc>
      </w:tr>
      <w:tr w:rsidR="004051C7" w:rsidRPr="006F6288" w14:paraId="3DDA81BE" w14:textId="77777777" w:rsidTr="005841CE">
        <w:tc>
          <w:tcPr>
            <w:tcW w:w="1710" w:type="dxa"/>
            <w:vAlign w:val="center"/>
          </w:tcPr>
          <w:p w14:paraId="0659B89B" w14:textId="20F593E5"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Pr="000F429E">
              <w:rPr>
                <w:lang w:val="ru-RU"/>
              </w:rPr>
              <w:t>в новой редакции</w:t>
            </w:r>
            <w:r w:rsidR="004051C7" w:rsidRPr="000F429E">
              <w:rPr>
                <w:lang w:val="ru-RU"/>
              </w:rPr>
              <w:t xml:space="preserve"> Подпункты «м», «н» подпункта 4 пункта 11.4</w:t>
            </w:r>
          </w:p>
        </w:tc>
        <w:tc>
          <w:tcPr>
            <w:tcW w:w="7754" w:type="dxa"/>
            <w:vAlign w:val="center"/>
          </w:tcPr>
          <w:p w14:paraId="3B0BCB1B"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м)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«б» – «з» подпункта 1 пункта 11.1 настоящего Положения;</w:t>
            </w:r>
          </w:p>
          <w:p w14:paraId="4E7B988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н) заявка на участие в закупке должна содержать предложение участника закупки в отношении объекта закупки, а именно указанные в одном из следующих подпунктов сведения:</w:t>
            </w:r>
          </w:p>
          <w:p w14:paraId="76969AE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1-1) при осуществлении закупки на поставку товара:</w:t>
            </w:r>
          </w:p>
          <w:p w14:paraId="0AC25EE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согласие участника процедуры закупки на поставку товара в случае:</w:t>
            </w:r>
          </w:p>
          <w:p w14:paraId="5DC0621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87F1A5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F215DBA"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E15B3A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619952D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3-1) при осуществлении закупки на выполнение работ, оказание услуг для выполнения, оказания которых используется товар:</w:t>
            </w:r>
          </w:p>
          <w:p w14:paraId="520C387B"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39DFA4D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lastRenderedPageBreak/>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3C4BEDA"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о) может содержать эскиз, рисунок, чертеж, фотографию, иное изображение товара, на поставку которого проводится закупка;</w:t>
            </w:r>
          </w:p>
        </w:tc>
      </w:tr>
      <w:tr w:rsidR="004051C7" w:rsidRPr="006F6288" w14:paraId="6D99862E" w14:textId="77777777" w:rsidTr="005841CE">
        <w:tc>
          <w:tcPr>
            <w:tcW w:w="1710" w:type="dxa"/>
            <w:vAlign w:val="center"/>
          </w:tcPr>
          <w:p w14:paraId="3DAD1180" w14:textId="77777777" w:rsidR="004051C7" w:rsidRPr="000F429E" w:rsidRDefault="004051C7" w:rsidP="000F429E">
            <w:pPr>
              <w:jc w:val="center"/>
            </w:pPr>
            <w:proofErr w:type="spellStart"/>
            <w:r w:rsidRPr="000F429E">
              <w:lastRenderedPageBreak/>
              <w:t>Добавить</w:t>
            </w:r>
            <w:proofErr w:type="spellEnd"/>
            <w:r w:rsidRPr="000F429E">
              <w:t xml:space="preserve"> </w:t>
            </w:r>
            <w:proofErr w:type="spellStart"/>
            <w:r w:rsidRPr="000F429E">
              <w:t>Подпункты</w:t>
            </w:r>
            <w:proofErr w:type="spellEnd"/>
            <w:r w:rsidRPr="000F429E">
              <w:t xml:space="preserve"> 6, 7 </w:t>
            </w:r>
            <w:proofErr w:type="spellStart"/>
            <w:r w:rsidRPr="000F429E">
              <w:t>пункта</w:t>
            </w:r>
            <w:proofErr w:type="spellEnd"/>
            <w:r w:rsidRPr="000F429E">
              <w:t xml:space="preserve"> 11.6</w:t>
            </w:r>
          </w:p>
        </w:tc>
        <w:tc>
          <w:tcPr>
            <w:tcW w:w="7754" w:type="dxa"/>
            <w:vAlign w:val="center"/>
          </w:tcPr>
          <w:p w14:paraId="338521A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исполнительной власти по регулированию контрактной системы в сфере закупок в информационно-телекоммуникационной сети «Интернет».</w:t>
            </w:r>
          </w:p>
          <w:p w14:paraId="1568354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7.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59D1583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 сумму банковской/независимой кой гарантии, подлежащую уплате гарантом Заказчику в случае ненадлежащего исполнения обязательств принципалом;</w:t>
            </w:r>
          </w:p>
          <w:p w14:paraId="4F32D568"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 перечень обязательств принципала, надлежащее исполнение которых обеспечивается банковской/независимой гарантией;</w:t>
            </w:r>
          </w:p>
          <w:p w14:paraId="6C31C7E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CCFC46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59AFC18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46A0EEE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26FAD67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00032B77"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14A7349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tc>
      </w:tr>
      <w:tr w:rsidR="004051C7" w:rsidRPr="006F6288" w14:paraId="2BA299D6" w14:textId="77777777" w:rsidTr="005841CE">
        <w:tc>
          <w:tcPr>
            <w:tcW w:w="1710" w:type="dxa"/>
            <w:vAlign w:val="center"/>
          </w:tcPr>
          <w:p w14:paraId="43FDA530" w14:textId="68DE1BB1"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 xml:space="preserve">в новой редакции </w:t>
            </w:r>
            <w:r w:rsidR="004051C7" w:rsidRPr="000F429E">
              <w:rPr>
                <w:lang w:val="ru-RU"/>
              </w:rPr>
              <w:lastRenderedPageBreak/>
              <w:t>Подпункт 4 пункта 11.11</w:t>
            </w:r>
          </w:p>
        </w:tc>
        <w:tc>
          <w:tcPr>
            <w:tcW w:w="7754" w:type="dxa"/>
            <w:vAlign w:val="center"/>
          </w:tcPr>
          <w:p w14:paraId="74B700B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lastRenderedPageBreak/>
              <w:t xml:space="preserve">4. Для получения итогового рейтинга заявки, на основании которого определяется победитель закупки, рейтинги заявок по критериям суммируются. Сумма величин значимости критериев оценки, </w:t>
            </w:r>
            <w:r w:rsidRPr="000F429E">
              <w:rPr>
                <w:rFonts w:ascii="Times New Roman" w:hAnsi="Times New Roman" w:cs="Times New Roman"/>
                <w:sz w:val="24"/>
                <w:szCs w:val="24"/>
              </w:rPr>
              <w:lastRenderedPageBreak/>
              <w:t>применяемых заказчиком, должна составлять 100 %. В рамках критерия могут выделяться показатели (подкритерии), раскрывающие содержание такого критерия. Значимость показателей (подкритериев) определяется в процентах. Сумма значимостей показателей (подкритериев) оценки заявок на участие в процедуре закупки, установленных в документации о закупке, составляет 100 процентов. Победителем закупки признается участник закупки, заявка которого в соответствии с установленным в документации о закупке порядком получила наиболее высокий рейтинг заявки, и ей был присвоен первый порядковый номер.</w:t>
            </w:r>
          </w:p>
        </w:tc>
      </w:tr>
      <w:tr w:rsidR="004051C7" w:rsidRPr="006F6288" w14:paraId="7E27626A" w14:textId="77777777" w:rsidTr="005841CE">
        <w:tc>
          <w:tcPr>
            <w:tcW w:w="1710" w:type="dxa"/>
            <w:vAlign w:val="center"/>
          </w:tcPr>
          <w:p w14:paraId="17F5FCD3" w14:textId="32F1B653" w:rsidR="004051C7" w:rsidRPr="000F429E" w:rsidRDefault="00D17845" w:rsidP="000F429E">
            <w:pPr>
              <w:jc w:val="center"/>
              <w:rPr>
                <w:lang w:val="ru-RU"/>
              </w:rPr>
            </w:pPr>
            <w:r w:rsidRPr="000F429E">
              <w:rPr>
                <w:lang w:val="ru-RU"/>
              </w:rPr>
              <w:lastRenderedPageBreak/>
              <w:t>И</w:t>
            </w:r>
            <w:r w:rsidR="004051C7" w:rsidRPr="000F429E">
              <w:rPr>
                <w:lang w:val="ru-RU"/>
              </w:rPr>
              <w:t>зложить</w:t>
            </w:r>
            <w:r>
              <w:rPr>
                <w:lang w:val="ru-RU"/>
              </w:rPr>
              <w:t xml:space="preserve"> </w:t>
            </w:r>
            <w:r w:rsidR="004051C7" w:rsidRPr="000F429E">
              <w:rPr>
                <w:lang w:val="ru-RU"/>
              </w:rPr>
              <w:t>в новой редакции Абзац 3 подпункта «б» подпункта 1 пункта 12.1</w:t>
            </w:r>
          </w:p>
        </w:tc>
        <w:tc>
          <w:tcPr>
            <w:tcW w:w="7754" w:type="dxa"/>
            <w:vAlign w:val="center"/>
          </w:tcPr>
          <w:p w14:paraId="52F0E25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проведение ценового запроса в электронном виде (осуществляется в случае закупки товаров (работ, услуг) в связи с конкретными потребностями Заказчика) (приложение №1).</w:t>
            </w:r>
          </w:p>
        </w:tc>
      </w:tr>
      <w:tr w:rsidR="004051C7" w:rsidRPr="006F6288" w14:paraId="298CE235" w14:textId="77777777" w:rsidTr="005841CE">
        <w:tc>
          <w:tcPr>
            <w:tcW w:w="1710" w:type="dxa"/>
            <w:vAlign w:val="center"/>
          </w:tcPr>
          <w:p w14:paraId="7C4FE5AC" w14:textId="57350159"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Подпункт 1.1 пункта 12.1</w:t>
            </w:r>
          </w:p>
        </w:tc>
        <w:tc>
          <w:tcPr>
            <w:tcW w:w="7754" w:type="dxa"/>
            <w:vAlign w:val="center"/>
          </w:tcPr>
          <w:p w14:paraId="202AEB2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1.1. Иные конкурентные (неконкурентные) способы закупки: </w:t>
            </w:r>
            <w:hyperlink r:id="rId7" w:history="1">
              <w:r w:rsidRPr="000F429E">
                <w:rPr>
                  <w:rStyle w:val="aa"/>
                  <w:rFonts w:ascii="Times New Roman" w:hAnsi="Times New Roman" w:cs="Times New Roman"/>
                  <w:sz w:val="24"/>
                  <w:szCs w:val="24"/>
                </w:rPr>
                <w:t>«Процедуры ЭТП РЕГИОН»</w:t>
              </w:r>
            </w:hyperlink>
            <w:r w:rsidRPr="000F429E">
              <w:rPr>
                <w:rFonts w:ascii="Times New Roman" w:hAnsi="Times New Roman" w:cs="Times New Roman"/>
                <w:sz w:val="24"/>
                <w:szCs w:val="24"/>
              </w:rPr>
              <w:t xml:space="preserve"> в соответствии с регламентом электронной торговой площадкой Регион. Процедуры ЭТП РЕГИОН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p>
        </w:tc>
      </w:tr>
      <w:tr w:rsidR="004051C7" w:rsidRPr="006F6288" w14:paraId="01F2DD92" w14:textId="77777777" w:rsidTr="005841CE">
        <w:tc>
          <w:tcPr>
            <w:tcW w:w="1710" w:type="dxa"/>
            <w:vAlign w:val="center"/>
          </w:tcPr>
          <w:p w14:paraId="47CD402D" w14:textId="04BF1042"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Абзац 17 пункта 12.3</w:t>
            </w:r>
          </w:p>
        </w:tc>
        <w:tc>
          <w:tcPr>
            <w:tcW w:w="7754" w:type="dxa"/>
            <w:vAlign w:val="center"/>
          </w:tcPr>
          <w:p w14:paraId="2823D6C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4051C7" w:rsidRPr="006F6288" w14:paraId="1DC9DA85" w14:textId="77777777" w:rsidTr="005841CE">
        <w:tc>
          <w:tcPr>
            <w:tcW w:w="1710" w:type="dxa"/>
            <w:vAlign w:val="center"/>
          </w:tcPr>
          <w:p w14:paraId="50AC00B0" w14:textId="6157507D"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В пункте 12.3</w:t>
            </w:r>
          </w:p>
        </w:tc>
        <w:tc>
          <w:tcPr>
            <w:tcW w:w="7754" w:type="dxa"/>
            <w:vAlign w:val="center"/>
          </w:tcPr>
          <w:p w14:paraId="71A338E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8) документ, декларирующий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«б» – «з» подпункта 1 пункта 11.1 настоящего Положения;</w:t>
            </w:r>
          </w:p>
        </w:tc>
      </w:tr>
      <w:tr w:rsidR="004051C7" w:rsidRPr="006F6288" w14:paraId="40EC8E61" w14:textId="77777777" w:rsidTr="005841CE">
        <w:tc>
          <w:tcPr>
            <w:tcW w:w="1710" w:type="dxa"/>
            <w:vAlign w:val="center"/>
          </w:tcPr>
          <w:p w14:paraId="5EF7D1CB" w14:textId="3B4BCBBB"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В пункте 12.3</w:t>
            </w:r>
          </w:p>
        </w:tc>
        <w:tc>
          <w:tcPr>
            <w:tcW w:w="7754" w:type="dxa"/>
            <w:vAlign w:val="center"/>
          </w:tcPr>
          <w:p w14:paraId="6438468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1-1) при осуществлении закупки на поставку товара:</w:t>
            </w:r>
          </w:p>
          <w:p w14:paraId="5DF613C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согласие участника процедуры закупки на поставку товара в случае:</w:t>
            </w:r>
          </w:p>
          <w:p w14:paraId="4461099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9B8BE77"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w:t>
            </w:r>
            <w:r w:rsidRPr="000F429E">
              <w:rPr>
                <w:rFonts w:ascii="Times New Roman" w:hAnsi="Times New Roman" w:cs="Times New Roman"/>
                <w:sz w:val="24"/>
                <w:szCs w:val="24"/>
              </w:rPr>
              <w:lastRenderedPageBreak/>
              <w:t>товарный знак, а также требования о необходимости указания в заявке на участие в закупке на товарный знак;</w:t>
            </w:r>
          </w:p>
          <w:p w14:paraId="1F6FBD5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CBE76F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51E781FB"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3-1) при осуществлении закупки на выполнение работ, оказание услуг для выполнения, оказания которых используется товар:</w:t>
            </w:r>
          </w:p>
          <w:p w14:paraId="39724B4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70BDEAFB"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tc>
      </w:tr>
      <w:tr w:rsidR="004051C7" w:rsidRPr="006F6288" w14:paraId="5AE44AC2" w14:textId="77777777" w:rsidTr="005841CE">
        <w:tc>
          <w:tcPr>
            <w:tcW w:w="1710" w:type="dxa"/>
            <w:vAlign w:val="center"/>
          </w:tcPr>
          <w:p w14:paraId="12B6E36D" w14:textId="2AC76A63" w:rsidR="004051C7" w:rsidRPr="000F429E" w:rsidRDefault="00D17845" w:rsidP="000F429E">
            <w:pPr>
              <w:jc w:val="center"/>
              <w:rPr>
                <w:lang w:val="ru-RU"/>
              </w:rPr>
            </w:pPr>
            <w:r w:rsidRPr="000F429E">
              <w:rPr>
                <w:lang w:val="ru-RU"/>
              </w:rPr>
              <w:lastRenderedPageBreak/>
              <w:t>И</w:t>
            </w:r>
            <w:r w:rsidR="004051C7" w:rsidRPr="000F429E">
              <w:rPr>
                <w:lang w:val="ru-RU"/>
              </w:rPr>
              <w:t>зложить</w:t>
            </w:r>
            <w:r>
              <w:rPr>
                <w:lang w:val="ru-RU"/>
              </w:rPr>
              <w:t xml:space="preserve"> </w:t>
            </w:r>
            <w:r w:rsidR="004051C7" w:rsidRPr="000F429E">
              <w:rPr>
                <w:lang w:val="ru-RU"/>
              </w:rPr>
              <w:t>в новой редакции В пункте 12.3</w:t>
            </w:r>
          </w:p>
        </w:tc>
        <w:tc>
          <w:tcPr>
            <w:tcW w:w="7754" w:type="dxa"/>
            <w:vAlign w:val="center"/>
          </w:tcPr>
          <w:p w14:paraId="0D3F928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4051C7" w:rsidRPr="006F6288" w14:paraId="3561DC95" w14:textId="77777777" w:rsidTr="005841CE">
        <w:tc>
          <w:tcPr>
            <w:tcW w:w="1710" w:type="dxa"/>
            <w:vAlign w:val="center"/>
          </w:tcPr>
          <w:p w14:paraId="5377A5DA" w14:textId="5C6426A8"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В пункте 12.3</w:t>
            </w:r>
          </w:p>
        </w:tc>
        <w:tc>
          <w:tcPr>
            <w:tcW w:w="7754" w:type="dxa"/>
            <w:vAlign w:val="center"/>
          </w:tcPr>
          <w:p w14:paraId="302277F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4051C7" w:rsidRPr="006F6288" w14:paraId="0C54E930" w14:textId="77777777" w:rsidTr="005841CE">
        <w:tc>
          <w:tcPr>
            <w:tcW w:w="1710" w:type="dxa"/>
            <w:vAlign w:val="center"/>
          </w:tcPr>
          <w:p w14:paraId="7CACB37A" w14:textId="2234C651"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В пункте 12.3</w:t>
            </w:r>
          </w:p>
        </w:tc>
        <w:tc>
          <w:tcPr>
            <w:tcW w:w="7754" w:type="dxa"/>
            <w:vAlign w:val="center"/>
          </w:tcPr>
          <w:p w14:paraId="086E58E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4051C7" w:rsidRPr="006F6288" w14:paraId="1AE4A75E" w14:textId="77777777" w:rsidTr="005841CE">
        <w:tc>
          <w:tcPr>
            <w:tcW w:w="1710" w:type="dxa"/>
            <w:vAlign w:val="center"/>
          </w:tcPr>
          <w:p w14:paraId="1E2AA291" w14:textId="48888268"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Подпункт 2 пункта 12.4</w:t>
            </w:r>
          </w:p>
        </w:tc>
        <w:tc>
          <w:tcPr>
            <w:tcW w:w="7754" w:type="dxa"/>
            <w:vAlign w:val="center"/>
          </w:tcPr>
          <w:p w14:paraId="64AB4E38"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w:t>
            </w:r>
            <w:r w:rsidRPr="000F429E">
              <w:rPr>
                <w:rFonts w:ascii="Times New Roman" w:hAnsi="Times New Roman" w:cs="Times New Roman"/>
                <w:sz w:val="24"/>
                <w:szCs w:val="24"/>
              </w:rPr>
              <w:tab/>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w:t>
            </w:r>
            <w:r w:rsidRPr="000F429E">
              <w:rPr>
                <w:rFonts w:ascii="Times New Roman" w:hAnsi="Times New Roman" w:cs="Times New Roman"/>
                <w:sz w:val="24"/>
                <w:szCs w:val="24"/>
              </w:rPr>
              <w:lastRenderedPageBreak/>
              <w:t>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4051C7" w:rsidRPr="006F6288" w14:paraId="32C79088" w14:textId="77777777" w:rsidTr="005841CE">
        <w:tc>
          <w:tcPr>
            <w:tcW w:w="1710" w:type="dxa"/>
            <w:vAlign w:val="center"/>
          </w:tcPr>
          <w:p w14:paraId="752E7CC8" w14:textId="4C210B72" w:rsidR="004051C7" w:rsidRPr="000F429E" w:rsidRDefault="00D17845" w:rsidP="000F429E">
            <w:pPr>
              <w:jc w:val="center"/>
              <w:rPr>
                <w:lang w:val="ru-RU"/>
              </w:rPr>
            </w:pPr>
            <w:r w:rsidRPr="000F429E">
              <w:rPr>
                <w:lang w:val="ru-RU"/>
              </w:rPr>
              <w:lastRenderedPageBreak/>
              <w:t>И</w:t>
            </w:r>
            <w:r w:rsidR="004051C7" w:rsidRPr="000F429E">
              <w:rPr>
                <w:lang w:val="ru-RU"/>
              </w:rPr>
              <w:t>зложить</w:t>
            </w:r>
            <w:r>
              <w:rPr>
                <w:lang w:val="ru-RU"/>
              </w:rPr>
              <w:t xml:space="preserve"> </w:t>
            </w:r>
            <w:r w:rsidR="004051C7" w:rsidRPr="000F429E">
              <w:rPr>
                <w:lang w:val="ru-RU"/>
              </w:rPr>
              <w:t>в новой редакции Подпункт 11 пункта 12.4</w:t>
            </w:r>
          </w:p>
        </w:tc>
        <w:tc>
          <w:tcPr>
            <w:tcW w:w="7754" w:type="dxa"/>
            <w:vAlign w:val="center"/>
          </w:tcPr>
          <w:p w14:paraId="13760C6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4051C7" w:rsidRPr="006F6288" w14:paraId="47106A3A" w14:textId="77777777" w:rsidTr="005841CE">
        <w:tc>
          <w:tcPr>
            <w:tcW w:w="1710" w:type="dxa"/>
            <w:vAlign w:val="center"/>
          </w:tcPr>
          <w:p w14:paraId="09B6D861" w14:textId="30463257"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В пункте 12.5</w:t>
            </w:r>
          </w:p>
        </w:tc>
        <w:tc>
          <w:tcPr>
            <w:tcW w:w="7754" w:type="dxa"/>
            <w:vAlign w:val="center"/>
          </w:tcPr>
          <w:p w14:paraId="4697C29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4051C7" w:rsidRPr="006F6288" w14:paraId="1B042CA8" w14:textId="77777777" w:rsidTr="005841CE">
        <w:tc>
          <w:tcPr>
            <w:tcW w:w="1710" w:type="dxa"/>
            <w:vAlign w:val="center"/>
          </w:tcPr>
          <w:p w14:paraId="254DB0B0" w14:textId="0595099D"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В пункте 12.5</w:t>
            </w:r>
          </w:p>
        </w:tc>
        <w:tc>
          <w:tcPr>
            <w:tcW w:w="7754" w:type="dxa"/>
            <w:vAlign w:val="center"/>
          </w:tcPr>
          <w:p w14:paraId="30801C5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1-1) при осуществлении закупки на поставку товара:</w:t>
            </w:r>
          </w:p>
          <w:p w14:paraId="3DCD001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согласие участника процедуры закупки на поставку товара в случае:</w:t>
            </w:r>
          </w:p>
          <w:p w14:paraId="7C8A3AB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5DFA703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6BAEE42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2F74DDDB"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316FDAE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3-1) при осуществлении закупки на выполнение работ, оказание услуг для выполнения, оказания которых используется товар:</w:t>
            </w:r>
          </w:p>
          <w:p w14:paraId="2B2E6AB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 согласие, предусмотренное пунктом 2-1 настоящей части, в том </w:t>
            </w:r>
            <w:r w:rsidRPr="000F429E">
              <w:rPr>
                <w:rFonts w:ascii="Times New Roman" w:hAnsi="Times New Roman" w:cs="Times New Roman"/>
                <w:sz w:val="24"/>
                <w:szCs w:val="24"/>
              </w:rPr>
              <w:lastRenderedPageBreak/>
              <w:t>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2EC01C2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tc>
      </w:tr>
      <w:tr w:rsidR="004051C7" w:rsidRPr="006F6288" w14:paraId="4CB909EB" w14:textId="77777777" w:rsidTr="005841CE">
        <w:tc>
          <w:tcPr>
            <w:tcW w:w="1710" w:type="dxa"/>
            <w:vAlign w:val="center"/>
          </w:tcPr>
          <w:p w14:paraId="34FF433F" w14:textId="2CD4EE0E" w:rsidR="004051C7" w:rsidRPr="000F429E" w:rsidRDefault="00D17845" w:rsidP="000F429E">
            <w:pPr>
              <w:jc w:val="center"/>
              <w:rPr>
                <w:lang w:val="ru-RU"/>
              </w:rPr>
            </w:pPr>
            <w:r w:rsidRPr="000F429E">
              <w:rPr>
                <w:lang w:val="ru-RU"/>
              </w:rPr>
              <w:lastRenderedPageBreak/>
              <w:t>И</w:t>
            </w:r>
            <w:r w:rsidR="004051C7" w:rsidRPr="000F429E">
              <w:rPr>
                <w:lang w:val="ru-RU"/>
              </w:rPr>
              <w:t>зложить</w:t>
            </w:r>
            <w:r>
              <w:rPr>
                <w:lang w:val="ru-RU"/>
              </w:rPr>
              <w:t xml:space="preserve"> </w:t>
            </w:r>
            <w:r w:rsidR="004051C7" w:rsidRPr="000F429E">
              <w:rPr>
                <w:lang w:val="ru-RU"/>
              </w:rPr>
              <w:t>в новой редакции Подпункт 3.1 пункта 12.6</w:t>
            </w:r>
          </w:p>
        </w:tc>
        <w:tc>
          <w:tcPr>
            <w:tcW w:w="7754" w:type="dxa"/>
            <w:vAlign w:val="center"/>
          </w:tcPr>
          <w:p w14:paraId="3FC391B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3.1. Проведение запроса предложений осуществляется по правилам, определенным к конкурсу в электронной форме, в том числе, порядок оценки и сопоставления заявок на участие в закупке.</w:t>
            </w:r>
          </w:p>
        </w:tc>
      </w:tr>
      <w:tr w:rsidR="004051C7" w:rsidRPr="006F6288" w14:paraId="102B2624" w14:textId="77777777" w:rsidTr="005841CE">
        <w:tc>
          <w:tcPr>
            <w:tcW w:w="1710" w:type="dxa"/>
            <w:vAlign w:val="center"/>
          </w:tcPr>
          <w:p w14:paraId="2DDBA8D8" w14:textId="11295A2C"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 xml:space="preserve">в новой </w:t>
            </w:r>
            <w:r>
              <w:rPr>
                <w:lang w:val="ru-RU"/>
              </w:rPr>
              <w:t>р</w:t>
            </w:r>
            <w:r w:rsidR="004051C7" w:rsidRPr="000F429E">
              <w:rPr>
                <w:lang w:val="ru-RU"/>
              </w:rPr>
              <w:t>едакции Подпункт 5 пункта 12.6</w:t>
            </w:r>
          </w:p>
          <w:p w14:paraId="5EE924BC" w14:textId="77777777" w:rsidR="004051C7" w:rsidRPr="000F429E" w:rsidRDefault="004051C7" w:rsidP="000F429E">
            <w:pPr>
              <w:jc w:val="center"/>
              <w:rPr>
                <w:lang w:val="ru-RU"/>
              </w:rPr>
            </w:pPr>
          </w:p>
        </w:tc>
        <w:tc>
          <w:tcPr>
            <w:tcW w:w="7754" w:type="dxa"/>
            <w:vAlign w:val="center"/>
          </w:tcPr>
          <w:p w14:paraId="313317F7"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4051C7" w:rsidRPr="006F6288" w14:paraId="6411471E" w14:textId="77777777" w:rsidTr="005841CE">
        <w:tc>
          <w:tcPr>
            <w:tcW w:w="1710" w:type="dxa"/>
            <w:vAlign w:val="center"/>
          </w:tcPr>
          <w:p w14:paraId="07CC0068" w14:textId="06BD4615" w:rsidR="004051C7" w:rsidRPr="000F429E" w:rsidRDefault="00D17845" w:rsidP="000F429E">
            <w:pPr>
              <w:jc w:val="center"/>
              <w:rPr>
                <w:lang w:val="ru-RU"/>
              </w:rPr>
            </w:pPr>
            <w:r w:rsidRPr="000F429E">
              <w:rPr>
                <w:lang w:val="ru-RU"/>
              </w:rPr>
              <w:t>И</w:t>
            </w:r>
            <w:r w:rsidR="004051C7" w:rsidRPr="000F429E">
              <w:rPr>
                <w:lang w:val="ru-RU"/>
              </w:rPr>
              <w:t>зложить в новой редакции подпункт 9 пункта 12.6</w:t>
            </w:r>
          </w:p>
        </w:tc>
        <w:tc>
          <w:tcPr>
            <w:tcW w:w="7754" w:type="dxa"/>
            <w:vAlign w:val="center"/>
          </w:tcPr>
          <w:p w14:paraId="3838549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tc>
      </w:tr>
      <w:tr w:rsidR="004051C7" w:rsidRPr="006F6288" w14:paraId="0071B5FC" w14:textId="77777777" w:rsidTr="005841CE">
        <w:tc>
          <w:tcPr>
            <w:tcW w:w="1710" w:type="dxa"/>
            <w:vAlign w:val="center"/>
          </w:tcPr>
          <w:p w14:paraId="53EB8882" w14:textId="16A9C067"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Подпункт 27 подпункта 3 пункта 12.8</w:t>
            </w:r>
          </w:p>
        </w:tc>
        <w:tc>
          <w:tcPr>
            <w:tcW w:w="7754" w:type="dxa"/>
            <w:vAlign w:val="center"/>
          </w:tcPr>
          <w:p w14:paraId="0DE0B44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27) Заключение договора, предметом которого является выдача банковской/независимой гарантии.</w:t>
            </w:r>
          </w:p>
        </w:tc>
      </w:tr>
      <w:tr w:rsidR="004051C7" w:rsidRPr="006F6288" w14:paraId="673E6C0E" w14:textId="77777777" w:rsidTr="005841CE">
        <w:tc>
          <w:tcPr>
            <w:tcW w:w="1710" w:type="dxa"/>
            <w:vAlign w:val="center"/>
          </w:tcPr>
          <w:p w14:paraId="4E688D36" w14:textId="45B960F2" w:rsidR="004051C7" w:rsidRPr="000F429E" w:rsidRDefault="00D17845" w:rsidP="000F429E">
            <w:pPr>
              <w:jc w:val="center"/>
              <w:rPr>
                <w:lang w:val="ru-RU"/>
              </w:rPr>
            </w:pPr>
            <w:r w:rsidRPr="000F429E">
              <w:rPr>
                <w:lang w:val="ru-RU"/>
              </w:rPr>
              <w:t>И</w:t>
            </w:r>
            <w:r w:rsidR="004051C7" w:rsidRPr="000F429E">
              <w:rPr>
                <w:lang w:val="ru-RU"/>
              </w:rPr>
              <w:t>зложить</w:t>
            </w:r>
            <w:r>
              <w:rPr>
                <w:lang w:val="ru-RU"/>
              </w:rPr>
              <w:t xml:space="preserve"> </w:t>
            </w:r>
            <w:r w:rsidR="004051C7" w:rsidRPr="000F429E">
              <w:rPr>
                <w:lang w:val="ru-RU"/>
              </w:rPr>
              <w:t>в новой редакции Пункты 6 – 8 пункта 12.8</w:t>
            </w:r>
          </w:p>
        </w:tc>
        <w:tc>
          <w:tcPr>
            <w:tcW w:w="7754" w:type="dxa"/>
            <w:vAlign w:val="center"/>
          </w:tcPr>
          <w:p w14:paraId="1BFE1DE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6. Осуществление закупки товаров, работ, услуг в том числе у субъектов малого и среднего предпринимательства, в том числе в электронном виде (электронном магазине любой коммерческой электронной торговой площадке в соответствии с Законом № 223-ФЗ по выбору Заказчика), стоимость которых не превышает 3 000 000 (три </w:t>
            </w:r>
            <w:r w:rsidRPr="000F429E">
              <w:rPr>
                <w:rFonts w:ascii="Times New Roman" w:hAnsi="Times New Roman" w:cs="Times New Roman"/>
                <w:sz w:val="24"/>
                <w:szCs w:val="24"/>
              </w:rPr>
              <w:lastRenderedPageBreak/>
              <w:t>миллиона) рублей 00 коп. с учетом всех налогов, сборов и иных обязательных платежей. 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w:t>
            </w:r>
          </w:p>
          <w:p w14:paraId="7ECE21C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7.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участниками которых могут быть только СМСП в порядке, предусмотренном пунктом 20(1) Постановление №1352.</w:t>
            </w:r>
          </w:p>
          <w:p w14:paraId="44F38B1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8. Для осуществления неконкурентной закупки в электронной форме на электронной площадке участниками которых могут быть только СМСП предусматривается следующее:</w:t>
            </w:r>
          </w:p>
          <w:p w14:paraId="4E2CC90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осуществление закупки в электронной форме на электронной площадке, предусмотренной частью 10 статьи 3.4 Федерального закона № 223-ФЗ;</w:t>
            </w:r>
          </w:p>
          <w:p w14:paraId="2729D8A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цена договора, заключенного с применением такого способа закупки, не должна превышать 20 млн. рублей;</w:t>
            </w:r>
          </w:p>
          <w:p w14:paraId="0B6A66B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0BF2B28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78B896A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5C79415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32CB8B9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е1) к критериям, указанным в пункте «е» относятся:</w:t>
            </w:r>
          </w:p>
          <w:p w14:paraId="45B68DB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цена исполнения договора, предлагаемая потенциальным поставщиком (подрядчиком, исполнителем);</w:t>
            </w:r>
          </w:p>
          <w:p w14:paraId="0767CDB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14:paraId="344AF73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14:paraId="3AF9B7E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14:paraId="19107C4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14:paraId="287D3A9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lastRenderedPageBreak/>
              <w:t>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tc>
      </w:tr>
      <w:tr w:rsidR="004051C7" w:rsidRPr="006F6288" w14:paraId="066F05E6" w14:textId="77777777" w:rsidTr="005841CE">
        <w:tc>
          <w:tcPr>
            <w:tcW w:w="1710" w:type="dxa"/>
            <w:vAlign w:val="center"/>
          </w:tcPr>
          <w:p w14:paraId="62C47AB2" w14:textId="10404B84" w:rsidR="004051C7" w:rsidRPr="000F429E" w:rsidRDefault="00D17845" w:rsidP="000F429E">
            <w:pPr>
              <w:jc w:val="center"/>
              <w:rPr>
                <w:lang w:val="ru-RU"/>
              </w:rPr>
            </w:pPr>
            <w:r w:rsidRPr="000F429E">
              <w:rPr>
                <w:lang w:val="ru-RU"/>
              </w:rPr>
              <w:lastRenderedPageBreak/>
              <w:t>И</w:t>
            </w:r>
            <w:r w:rsidR="004051C7" w:rsidRPr="000F429E">
              <w:rPr>
                <w:lang w:val="ru-RU"/>
              </w:rPr>
              <w:t>зложить</w:t>
            </w:r>
            <w:r>
              <w:rPr>
                <w:lang w:val="ru-RU"/>
              </w:rPr>
              <w:t xml:space="preserve"> </w:t>
            </w:r>
            <w:r w:rsidR="004051C7" w:rsidRPr="000F429E">
              <w:rPr>
                <w:lang w:val="ru-RU"/>
              </w:rPr>
              <w:t>в новой редакции Подпункты 1, 2 пункта 12.9</w:t>
            </w:r>
          </w:p>
        </w:tc>
        <w:tc>
          <w:tcPr>
            <w:tcW w:w="7754" w:type="dxa"/>
            <w:vAlign w:val="center"/>
          </w:tcPr>
          <w:p w14:paraId="26A3F786"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w:t>
            </w:r>
            <w:r w:rsidRPr="000F429E">
              <w:rPr>
                <w:rFonts w:ascii="Times New Roman" w:hAnsi="Times New Roman" w:cs="Times New Roman"/>
                <w:sz w:val="24"/>
                <w:szCs w:val="24"/>
              </w:rPr>
              <w:tab/>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закупка проводится в случаях, определенных Правительством Российской Федерации в соответствии с частью 16 статьи 4 Федерального закона №223-ФЗ (далее также - закрытая конкурентная закупка).</w:t>
            </w:r>
          </w:p>
          <w:p w14:paraId="7B5BA8F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w:t>
            </w:r>
            <w:r w:rsidRPr="000F429E">
              <w:rPr>
                <w:rFonts w:ascii="Times New Roman" w:hAnsi="Times New Roman" w:cs="Times New Roman"/>
                <w:sz w:val="24"/>
                <w:szCs w:val="24"/>
              </w:rPr>
              <w:tab/>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tc>
      </w:tr>
      <w:tr w:rsidR="004051C7" w:rsidRPr="006F6288" w14:paraId="67A1CCBB" w14:textId="77777777" w:rsidTr="005841CE">
        <w:tc>
          <w:tcPr>
            <w:tcW w:w="1710" w:type="dxa"/>
            <w:vAlign w:val="center"/>
          </w:tcPr>
          <w:p w14:paraId="38F321A6" w14:textId="6D4F178D" w:rsidR="004051C7" w:rsidRPr="000F429E" w:rsidRDefault="00F11BDE" w:rsidP="000F429E">
            <w:pPr>
              <w:jc w:val="center"/>
              <w:rPr>
                <w:lang w:val="ru-RU"/>
              </w:rPr>
            </w:pPr>
            <w:r w:rsidRPr="000F429E">
              <w:rPr>
                <w:lang w:val="ru-RU"/>
              </w:rPr>
              <w:t>И</w:t>
            </w:r>
            <w:r w:rsidR="004051C7" w:rsidRPr="000F429E">
              <w:rPr>
                <w:lang w:val="ru-RU"/>
              </w:rPr>
              <w:t>зложить</w:t>
            </w:r>
            <w:r>
              <w:rPr>
                <w:lang w:val="ru-RU"/>
              </w:rPr>
              <w:t xml:space="preserve"> </w:t>
            </w:r>
            <w:r w:rsidRPr="000F429E">
              <w:rPr>
                <w:lang w:val="ru-RU"/>
              </w:rPr>
              <w:t>в новой редакции</w:t>
            </w:r>
            <w:r w:rsidR="004051C7" w:rsidRPr="000F429E">
              <w:rPr>
                <w:lang w:val="ru-RU"/>
              </w:rPr>
              <w:t xml:space="preserve"> Подпункт 4 пункта 13.1</w:t>
            </w:r>
          </w:p>
        </w:tc>
        <w:tc>
          <w:tcPr>
            <w:tcW w:w="7754" w:type="dxa"/>
            <w:vAlign w:val="center"/>
          </w:tcPr>
          <w:p w14:paraId="625EBDB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4.</w:t>
            </w:r>
            <w:r w:rsidRPr="000F429E">
              <w:rPr>
                <w:rFonts w:ascii="Times New Roman" w:hAnsi="Times New Roman" w:cs="Times New Roman"/>
                <w:sz w:val="24"/>
                <w:szCs w:val="24"/>
              </w:rPr>
              <w:tab/>
              <w:t>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ЭП, в случае если это было предусмотрено документацией о закупке. Договоры, по итогам конкурентных закупок, в которых было установлено ограничение об участии только субъектов малого и среднего предпринимательства, заключаются только в электронной форме</w:t>
            </w:r>
          </w:p>
        </w:tc>
      </w:tr>
      <w:tr w:rsidR="004051C7" w:rsidRPr="006F6288" w14:paraId="40D7AE07" w14:textId="77777777" w:rsidTr="005841CE">
        <w:tc>
          <w:tcPr>
            <w:tcW w:w="1710" w:type="dxa"/>
            <w:vAlign w:val="center"/>
          </w:tcPr>
          <w:p w14:paraId="12D6492B" w14:textId="28136D6A" w:rsidR="004051C7" w:rsidRPr="000F429E" w:rsidRDefault="00F036CC" w:rsidP="000F429E">
            <w:pPr>
              <w:jc w:val="center"/>
            </w:pPr>
            <w:r>
              <w:rPr>
                <w:lang w:val="ru-RU"/>
              </w:rPr>
              <w:t xml:space="preserve">Добавить </w:t>
            </w:r>
            <w:proofErr w:type="spellStart"/>
            <w:r w:rsidR="004051C7" w:rsidRPr="000F429E">
              <w:lastRenderedPageBreak/>
              <w:t>Подпункт</w:t>
            </w:r>
            <w:proofErr w:type="spellEnd"/>
            <w:r w:rsidR="004051C7" w:rsidRPr="000F429E">
              <w:t xml:space="preserve"> 7 </w:t>
            </w:r>
            <w:proofErr w:type="spellStart"/>
            <w:r w:rsidR="004051C7" w:rsidRPr="000F429E">
              <w:t>пункта</w:t>
            </w:r>
            <w:proofErr w:type="spellEnd"/>
            <w:r w:rsidR="004051C7" w:rsidRPr="000F429E">
              <w:t xml:space="preserve"> 13.</w:t>
            </w:r>
            <w:r w:rsidR="00143276">
              <w:rPr>
                <w:lang w:val="ru-RU"/>
              </w:rPr>
              <w:t>7</w:t>
            </w:r>
          </w:p>
        </w:tc>
        <w:tc>
          <w:tcPr>
            <w:tcW w:w="7754" w:type="dxa"/>
            <w:vAlign w:val="center"/>
          </w:tcPr>
          <w:p w14:paraId="41C1BF6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lastRenderedPageBreak/>
              <w:t xml:space="preserve">7. В реестр недобросовестных поставщиков включаются сведения </w:t>
            </w:r>
            <w:r w:rsidRPr="000F429E">
              <w:rPr>
                <w:rFonts w:ascii="Times New Roman" w:hAnsi="Times New Roman" w:cs="Times New Roman"/>
                <w:sz w:val="24"/>
                <w:szCs w:val="24"/>
              </w:rPr>
              <w:lastRenderedPageBreak/>
              <w:t>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tc>
      </w:tr>
      <w:tr w:rsidR="004051C7" w:rsidRPr="006F6288" w14:paraId="17E8B12F" w14:textId="77777777" w:rsidTr="005841CE">
        <w:tc>
          <w:tcPr>
            <w:tcW w:w="1710" w:type="dxa"/>
            <w:vAlign w:val="center"/>
          </w:tcPr>
          <w:p w14:paraId="731D0FAC" w14:textId="67012942" w:rsidR="004051C7" w:rsidRPr="000F429E" w:rsidRDefault="00F11BDE" w:rsidP="000F429E">
            <w:pPr>
              <w:jc w:val="center"/>
              <w:rPr>
                <w:lang w:val="ru-RU"/>
              </w:rPr>
            </w:pPr>
            <w:r w:rsidRPr="000F429E">
              <w:rPr>
                <w:lang w:val="ru-RU"/>
              </w:rPr>
              <w:lastRenderedPageBreak/>
              <w:t>И</w:t>
            </w:r>
            <w:r w:rsidR="004051C7" w:rsidRPr="000F429E">
              <w:rPr>
                <w:lang w:val="ru-RU"/>
              </w:rPr>
              <w:t>зложить</w:t>
            </w:r>
            <w:r>
              <w:rPr>
                <w:lang w:val="ru-RU"/>
              </w:rPr>
              <w:t xml:space="preserve"> </w:t>
            </w:r>
            <w:r w:rsidR="004051C7" w:rsidRPr="000F429E">
              <w:rPr>
                <w:lang w:val="ru-RU"/>
              </w:rPr>
              <w:t>в новой редакции Раздел 14</w:t>
            </w:r>
          </w:p>
        </w:tc>
        <w:tc>
          <w:tcPr>
            <w:tcW w:w="7754" w:type="dxa"/>
            <w:vAlign w:val="center"/>
          </w:tcPr>
          <w:p w14:paraId="3CEF28E7"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14. Предоставление национального режима при осуществлении закупок</w:t>
            </w:r>
          </w:p>
          <w:p w14:paraId="3E0103A7" w14:textId="77777777" w:rsidR="004051C7" w:rsidRPr="000F429E" w:rsidRDefault="004051C7" w:rsidP="000F429E">
            <w:pPr>
              <w:pStyle w:val="ConsPlusNormal"/>
              <w:ind w:firstLine="461"/>
              <w:jc w:val="both"/>
              <w:rPr>
                <w:rFonts w:ascii="Times New Roman" w:hAnsi="Times New Roman" w:cs="Times New Roman"/>
                <w:sz w:val="24"/>
                <w:szCs w:val="24"/>
              </w:rPr>
            </w:pPr>
          </w:p>
          <w:p w14:paraId="47F6006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37B188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 Принятие Правительством Российской Федерации мер, предусмотренных пунктом 1 части 2 статьи 3.1-4 Федерального закона № 223-ФЗ,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646814E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 При осуществлении закупки товара:</w:t>
            </w:r>
          </w:p>
          <w:p w14:paraId="07F7E946"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14:paraId="4CBCCAB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заключение договора на поставку такого товара;</w:t>
            </w:r>
          </w:p>
          <w:p w14:paraId="01BAAA3A"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б) при исполнении договора замена такого товара на происходящий из иностранного государства товар, в отношении которого установлен </w:t>
            </w:r>
            <w:r w:rsidRPr="000F429E">
              <w:rPr>
                <w:rFonts w:ascii="Times New Roman" w:hAnsi="Times New Roman" w:cs="Times New Roman"/>
                <w:sz w:val="24"/>
                <w:szCs w:val="24"/>
              </w:rPr>
              <w:lastRenderedPageBreak/>
              <w:t>данный запрет;</w:t>
            </w:r>
          </w:p>
          <w:p w14:paraId="7121265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14:paraId="1FC7FAE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5F2062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0E1E406"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14:paraId="34F5915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BD4DA25"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3FC191B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0000C067"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4. При осуществлении закупки работы, услуги:</w:t>
            </w:r>
          </w:p>
          <w:p w14:paraId="37E1E07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14:paraId="6F6E410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14:paraId="73C094F5"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E1F73D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w:t>
            </w:r>
            <w:r w:rsidRPr="000F429E">
              <w:rPr>
                <w:rFonts w:ascii="Times New Roman" w:hAnsi="Times New Roman" w:cs="Times New Roman"/>
                <w:sz w:val="24"/>
                <w:szCs w:val="24"/>
              </w:rPr>
              <w:lastRenderedPageBreak/>
              <w:t>не допускаются:</w:t>
            </w:r>
          </w:p>
          <w:p w14:paraId="57ACBEA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191BC11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58CAC1A7"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14:paraId="7574160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17D2B9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39FED44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0022115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35FF22D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6. 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единой информационной системе, порядок </w:t>
            </w:r>
            <w:r w:rsidRPr="000F429E">
              <w:rPr>
                <w:rFonts w:ascii="Times New Roman" w:hAnsi="Times New Roman" w:cs="Times New Roman"/>
                <w:sz w:val="24"/>
                <w:szCs w:val="24"/>
              </w:rPr>
              <w:lastRenderedPageBreak/>
              <w:t>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части 7 статьи 3.1-4 Федерального закона № 223-ФЗ федеральный орган исполнительной власти.</w:t>
            </w:r>
          </w:p>
        </w:tc>
      </w:tr>
      <w:tr w:rsidR="004051C7" w:rsidRPr="006F6288" w14:paraId="35884D27" w14:textId="77777777" w:rsidTr="005841CE">
        <w:tc>
          <w:tcPr>
            <w:tcW w:w="1710" w:type="dxa"/>
            <w:vAlign w:val="center"/>
          </w:tcPr>
          <w:p w14:paraId="7EDF1205" w14:textId="39675350" w:rsidR="004051C7" w:rsidRPr="000F429E" w:rsidRDefault="00F11BDE" w:rsidP="000F429E">
            <w:pPr>
              <w:jc w:val="center"/>
              <w:rPr>
                <w:lang w:val="ru-RU"/>
              </w:rPr>
            </w:pPr>
            <w:r w:rsidRPr="000F429E">
              <w:rPr>
                <w:lang w:val="ru-RU"/>
              </w:rPr>
              <w:lastRenderedPageBreak/>
              <w:t>И</w:t>
            </w:r>
            <w:r w:rsidR="004051C7" w:rsidRPr="000F429E">
              <w:rPr>
                <w:lang w:val="ru-RU"/>
              </w:rPr>
              <w:t>зложить</w:t>
            </w:r>
            <w:r>
              <w:rPr>
                <w:lang w:val="ru-RU"/>
              </w:rPr>
              <w:t xml:space="preserve"> </w:t>
            </w:r>
            <w:r w:rsidR="004051C7" w:rsidRPr="000F429E">
              <w:rPr>
                <w:lang w:val="ru-RU"/>
              </w:rPr>
              <w:t>в новой редакции Пункт 3 раздела 15</w:t>
            </w:r>
          </w:p>
        </w:tc>
        <w:tc>
          <w:tcPr>
            <w:tcW w:w="7754" w:type="dxa"/>
            <w:vAlign w:val="center"/>
          </w:tcPr>
          <w:p w14:paraId="4EC34DB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w:t>
            </w:r>
            <w:r w:rsidRPr="000F429E">
              <w:rPr>
                <w:rFonts w:ascii="Times New Roman" w:hAnsi="Times New Roman" w:cs="Times New Roman"/>
                <w:sz w:val="24"/>
                <w:szCs w:val="24"/>
              </w:rPr>
              <w:tab/>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1 января 2025 года не применяется.</w:t>
            </w:r>
          </w:p>
        </w:tc>
      </w:tr>
      <w:tr w:rsidR="004051C7" w:rsidRPr="000F429E" w14:paraId="142E67BE" w14:textId="77777777" w:rsidTr="005841CE">
        <w:tc>
          <w:tcPr>
            <w:tcW w:w="1710" w:type="dxa"/>
            <w:vAlign w:val="center"/>
          </w:tcPr>
          <w:p w14:paraId="518BEFA2" w14:textId="4BF408EA" w:rsidR="004051C7" w:rsidRPr="000F429E" w:rsidRDefault="004051C7" w:rsidP="00F11BDE">
            <w:pPr>
              <w:pStyle w:val="ConsPlusNormal"/>
              <w:jc w:val="center"/>
              <w:rPr>
                <w:rFonts w:ascii="Times New Roman" w:hAnsi="Times New Roman" w:cs="Times New Roman"/>
                <w:sz w:val="24"/>
                <w:szCs w:val="24"/>
              </w:rPr>
            </w:pPr>
            <w:r w:rsidRPr="000F429E">
              <w:rPr>
                <w:rFonts w:ascii="Times New Roman" w:hAnsi="Times New Roman" w:cs="Times New Roman"/>
                <w:sz w:val="24"/>
                <w:szCs w:val="24"/>
              </w:rPr>
              <w:t>Добавить Приложение №</w:t>
            </w:r>
            <w:r w:rsidR="00F11BDE">
              <w:rPr>
                <w:rFonts w:ascii="Times New Roman" w:hAnsi="Times New Roman" w:cs="Times New Roman"/>
                <w:sz w:val="24"/>
                <w:szCs w:val="24"/>
              </w:rPr>
              <w:t xml:space="preserve"> </w:t>
            </w:r>
            <w:r w:rsidRPr="000F429E">
              <w:rPr>
                <w:rFonts w:ascii="Times New Roman" w:hAnsi="Times New Roman" w:cs="Times New Roman"/>
                <w:sz w:val="24"/>
                <w:szCs w:val="24"/>
              </w:rPr>
              <w:t>1 к настоящему Положению</w:t>
            </w:r>
          </w:p>
          <w:p w14:paraId="0074F8DD" w14:textId="77777777" w:rsidR="004051C7" w:rsidRPr="000F429E" w:rsidRDefault="004051C7" w:rsidP="000F429E">
            <w:pPr>
              <w:jc w:val="center"/>
              <w:rPr>
                <w:lang w:val="ru-RU"/>
              </w:rPr>
            </w:pPr>
          </w:p>
        </w:tc>
        <w:tc>
          <w:tcPr>
            <w:tcW w:w="7754" w:type="dxa"/>
            <w:vAlign w:val="center"/>
          </w:tcPr>
          <w:p w14:paraId="227BF60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Приложение №1 к настоящему Положению</w:t>
            </w:r>
          </w:p>
          <w:p w14:paraId="089B1A4F" w14:textId="77777777" w:rsidR="004051C7" w:rsidRPr="000F429E" w:rsidRDefault="004051C7" w:rsidP="000F429E">
            <w:pPr>
              <w:pStyle w:val="ConsPlusNormal"/>
              <w:ind w:firstLine="461"/>
              <w:jc w:val="both"/>
              <w:rPr>
                <w:rFonts w:ascii="Times New Roman" w:hAnsi="Times New Roman" w:cs="Times New Roman"/>
                <w:sz w:val="24"/>
                <w:szCs w:val="24"/>
              </w:rPr>
            </w:pPr>
          </w:p>
          <w:p w14:paraId="414CEF8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Проведение ценового запроса в электронном виде</w:t>
            </w:r>
          </w:p>
          <w:p w14:paraId="3F8EC1D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 Осуществление закупок до 200 млн руб. с учетом НДС и иных видов налогов, Закупки у СМСП на сумму до 200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14:paraId="62AE1297"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w:t>
            </w:r>
            <w:proofErr w:type="spellStart"/>
            <w:r w:rsidRPr="000F429E">
              <w:rPr>
                <w:rFonts w:ascii="Times New Roman" w:hAnsi="Times New Roman" w:cs="Times New Roman"/>
                <w:sz w:val="24"/>
                <w:szCs w:val="24"/>
              </w:rPr>
              <w:t>неизмеряемых</w:t>
            </w:r>
            <w:proofErr w:type="spellEnd"/>
            <w:r w:rsidRPr="000F429E">
              <w:rPr>
                <w:rFonts w:ascii="Times New Roman" w:hAnsi="Times New Roman" w:cs="Times New Roman"/>
                <w:sz w:val="24"/>
                <w:szCs w:val="24"/>
              </w:rPr>
              <w:t xml:space="preserve">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14:paraId="4B0C166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14:paraId="29C353D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14:paraId="457344D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p>
          <w:p w14:paraId="722452E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Информационная карта ценового запроса может содержать:</w:t>
            </w:r>
          </w:p>
          <w:p w14:paraId="768E4D1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предмет ценового запроса;</w:t>
            </w:r>
          </w:p>
          <w:p w14:paraId="4C30B3CA"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дата рассмотрения предложений участников такой закупки и подведения итогов такой закупки;</w:t>
            </w:r>
          </w:p>
          <w:p w14:paraId="036E2208"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порядок, дата начала, дата и время окончания срока подачи заявок на участие в закупке и порядок подведения итогов такой закупки;</w:t>
            </w:r>
          </w:p>
          <w:p w14:paraId="331C319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требование, что участниками ценового запроса могут являться только субъекты малого и среднего предпринимательства (при необходимости);</w:t>
            </w:r>
          </w:p>
          <w:p w14:paraId="5BA87AC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lastRenderedPageBreak/>
              <w:t>•</w:t>
            </w:r>
            <w:r w:rsidRPr="000F429E">
              <w:rPr>
                <w:rFonts w:ascii="Times New Roman" w:hAnsi="Times New Roman" w:cs="Times New Roman"/>
                <w:sz w:val="24"/>
                <w:szCs w:val="24"/>
              </w:rPr>
              <w:tab/>
              <w:t>требования к участникам закупки;</w:t>
            </w:r>
          </w:p>
          <w:p w14:paraId="6979F75B"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Заказчик вправе установить в информационной карте ценового запроса порядок оценки заявок на участие в закупке на основании Приложения № 3 к Положению о закупках товаров, работ и услуг;</w:t>
            </w:r>
          </w:p>
          <w:p w14:paraId="0713559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BC6910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5BB60B2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место, условия и сроки поставки товара, выполнения работ, оказания услуг;</w:t>
            </w:r>
          </w:p>
          <w:p w14:paraId="71D7136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30FA197"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форму, сроки и порядок оплаты товара, работы, услуги;</w:t>
            </w:r>
          </w:p>
          <w:p w14:paraId="69B71BF5"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рекомендуемую форму ценового предложения;</w:t>
            </w:r>
          </w:p>
          <w:p w14:paraId="30B87AB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проект договора.</w:t>
            </w:r>
          </w:p>
          <w:p w14:paraId="3049A4B7"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1440C438"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3B4539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07F87B8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6) Заказчик формирует ценовой запрос средствами электронной торговой площадки.</w:t>
            </w:r>
          </w:p>
          <w:p w14:paraId="62A7236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41055BCA"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59F3186"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14:paraId="473B8CB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w:t>
            </w:r>
            <w:r w:rsidRPr="000F429E">
              <w:rPr>
                <w:rFonts w:ascii="Times New Roman" w:hAnsi="Times New Roman" w:cs="Times New Roman"/>
                <w:sz w:val="24"/>
                <w:szCs w:val="24"/>
              </w:rPr>
              <w:lastRenderedPageBreak/>
              <w:t>информация указывается на сайте электронной торговой площадки.</w:t>
            </w:r>
          </w:p>
          <w:p w14:paraId="52911FD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w:t>
            </w:r>
            <w:proofErr w:type="spellStart"/>
            <w:r w:rsidRPr="000F429E">
              <w:rPr>
                <w:rFonts w:ascii="Times New Roman" w:hAnsi="Times New Roman" w:cs="Times New Roman"/>
                <w:sz w:val="24"/>
                <w:szCs w:val="24"/>
              </w:rPr>
              <w:t>постквалификация</w:t>
            </w:r>
            <w:proofErr w:type="spellEnd"/>
            <w:r w:rsidRPr="000F429E">
              <w:rPr>
                <w:rFonts w:ascii="Times New Roman" w:hAnsi="Times New Roman" w:cs="Times New Roman"/>
                <w:sz w:val="24"/>
                <w:szCs w:val="24"/>
              </w:rPr>
              <w:t>),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14:paraId="247E73A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2226FE7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11) Участник, чье предложение признано лучшим, должен подписать договор и направить его заказчику вместе с документами, указанными в </w:t>
            </w:r>
            <w:proofErr w:type="spellStart"/>
            <w:r w:rsidRPr="000F429E">
              <w:rPr>
                <w:rFonts w:ascii="Times New Roman" w:hAnsi="Times New Roman" w:cs="Times New Roman"/>
                <w:sz w:val="24"/>
                <w:szCs w:val="24"/>
              </w:rPr>
              <w:t>п.п</w:t>
            </w:r>
            <w:proofErr w:type="spellEnd"/>
            <w:r w:rsidRPr="000F429E">
              <w:rPr>
                <w:rFonts w:ascii="Times New Roman" w:hAnsi="Times New Roman" w:cs="Times New Roman"/>
                <w:sz w:val="24"/>
                <w:szCs w:val="24"/>
              </w:rPr>
              <w:t xml:space="preserve"> 10 настоящего Раздела, в срок, указанный заказчиком.</w:t>
            </w:r>
          </w:p>
          <w:p w14:paraId="4CFD1BA8"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12) Если подписанный договор и требуемые в соответствии с </w:t>
            </w:r>
            <w:proofErr w:type="spellStart"/>
            <w:r w:rsidRPr="000F429E">
              <w:rPr>
                <w:rFonts w:ascii="Times New Roman" w:hAnsi="Times New Roman" w:cs="Times New Roman"/>
                <w:sz w:val="24"/>
                <w:szCs w:val="24"/>
              </w:rPr>
              <w:t>п.п</w:t>
            </w:r>
            <w:proofErr w:type="spellEnd"/>
            <w:r w:rsidRPr="000F429E">
              <w:rPr>
                <w:rFonts w:ascii="Times New Roman" w:hAnsi="Times New Roman" w:cs="Times New Roman"/>
                <w:sz w:val="24"/>
                <w:szCs w:val="24"/>
              </w:rPr>
              <w:t xml:space="preserve">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51AE29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137447B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14). Если ценовой запрос не состоялся, заказчик вправе объявить новый ценовой запрос или заключить договор иным способом.</w:t>
            </w:r>
          </w:p>
          <w:p w14:paraId="6EEF6D6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 Заявка на участие в ценовом запросе должна включать:</w:t>
            </w:r>
          </w:p>
          <w:p w14:paraId="7243E36C"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3178A7A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1-1) при размещении закупки на поставку товара:</w:t>
            </w:r>
          </w:p>
          <w:p w14:paraId="7CC3E65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а) согласие участника процедуры закупки на поставку товара в случае:</w:t>
            </w:r>
          </w:p>
          <w:p w14:paraId="026968F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20EB6913"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022AC5F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DFA3B5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xml:space="preserve">2-1) согласие участника процедуры закупки на выполнение работ, оказание услуг на условиях, предусмотренных документацией о закупке, </w:t>
            </w:r>
            <w:r w:rsidRPr="000F429E">
              <w:rPr>
                <w:rFonts w:ascii="Times New Roman" w:hAnsi="Times New Roman" w:cs="Times New Roman"/>
                <w:sz w:val="24"/>
                <w:szCs w:val="24"/>
              </w:rPr>
              <w:lastRenderedPageBreak/>
              <w:t>при условии размещения закупки на выполнение работ, оказание услуг;</w:t>
            </w:r>
          </w:p>
          <w:p w14:paraId="43C3A74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3-1) при размещении закупки на выполнение работ, оказание услуг для выполнения, оказания которых используется товар:</w:t>
            </w:r>
          </w:p>
          <w:p w14:paraId="43F4B5B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DEB26E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614089CA"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3F2FFB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4920EB"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C80A08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документ, подтверждающий полномочия лица на осуществление действий от имени участника закупки;</w:t>
            </w:r>
          </w:p>
          <w:p w14:paraId="2D9A3321"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документ (декларацию) о соответствии участника закупки следующим требованиям:</w:t>
            </w:r>
          </w:p>
          <w:p w14:paraId="0FA850A8"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w:t>
            </w:r>
            <w:r w:rsidRPr="000F429E">
              <w:rPr>
                <w:rFonts w:ascii="Times New Roman" w:hAnsi="Times New Roman" w:cs="Times New Roman"/>
                <w:sz w:val="24"/>
                <w:szCs w:val="24"/>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72B047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2)</w:t>
            </w:r>
            <w:r w:rsidRPr="000F429E">
              <w:rPr>
                <w:rFonts w:ascii="Times New Roman" w:hAnsi="Times New Roman" w:cs="Times New Roman"/>
                <w:sz w:val="24"/>
                <w:szCs w:val="24"/>
              </w:rPr>
              <w:tab/>
              <w:t>участник закупки - юридическое лицо не находится в процессе ликвидации;</w:t>
            </w:r>
          </w:p>
          <w:p w14:paraId="58561A7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w:t>
            </w:r>
            <w:r w:rsidRPr="000F429E">
              <w:rPr>
                <w:rFonts w:ascii="Times New Roman" w:hAnsi="Times New Roman" w:cs="Times New Roman"/>
                <w:sz w:val="24"/>
                <w:szCs w:val="24"/>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A4363DB"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4)</w:t>
            </w:r>
            <w:r w:rsidRPr="000F429E">
              <w:rPr>
                <w:rFonts w:ascii="Times New Roman" w:hAnsi="Times New Roman" w:cs="Times New Roman"/>
                <w:sz w:val="24"/>
                <w:szCs w:val="24"/>
              </w:rPr>
              <w:tab/>
            </w:r>
            <w:proofErr w:type="spellStart"/>
            <w:r w:rsidRPr="000F429E">
              <w:rPr>
                <w:rFonts w:ascii="Times New Roman" w:hAnsi="Times New Roman" w:cs="Times New Roman"/>
                <w:sz w:val="24"/>
                <w:szCs w:val="24"/>
              </w:rPr>
              <w:t>неприостановление</w:t>
            </w:r>
            <w:proofErr w:type="spellEnd"/>
            <w:r w:rsidRPr="000F429E">
              <w:rPr>
                <w:rFonts w:ascii="Times New Roman" w:hAnsi="Times New Roman" w:cs="Times New Roman"/>
                <w:sz w:val="24"/>
                <w:szCs w:val="24"/>
              </w:rPr>
              <w:t xml:space="preserve"> деятельности участника закупки в порядке, </w:t>
            </w:r>
            <w:r w:rsidRPr="000F429E">
              <w:rPr>
                <w:rFonts w:ascii="Times New Roman" w:hAnsi="Times New Roman" w:cs="Times New Roman"/>
                <w:sz w:val="24"/>
                <w:szCs w:val="24"/>
              </w:rPr>
              <w:lastRenderedPageBreak/>
              <w:t>предусмотренном Кодексом Российской Федерации об административных правонарушениях, на дату подачи заявки на участие в закупке;</w:t>
            </w:r>
          </w:p>
          <w:p w14:paraId="065AD41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5)</w:t>
            </w:r>
            <w:r w:rsidRPr="000F429E">
              <w:rPr>
                <w:rFonts w:ascii="Times New Roman" w:hAnsi="Times New Roman" w:cs="Times New Roman"/>
                <w:sz w:val="24"/>
                <w:szCs w:val="24"/>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6586BF22"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6)</w:t>
            </w:r>
            <w:r w:rsidRPr="000F429E">
              <w:rPr>
                <w:rFonts w:ascii="Times New Roman" w:hAnsi="Times New Roman" w:cs="Times New Roman"/>
                <w:sz w:val="24"/>
                <w:szCs w:val="24"/>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5F5A35"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7)</w:t>
            </w:r>
            <w:r w:rsidRPr="000F429E">
              <w:rPr>
                <w:rFonts w:ascii="Times New Roman" w:hAnsi="Times New Roman" w:cs="Times New Roman"/>
                <w:sz w:val="24"/>
                <w:szCs w:val="24"/>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E14A1C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8)</w:t>
            </w:r>
            <w:r w:rsidRPr="000F429E">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8905419"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9)</w:t>
            </w:r>
            <w:r w:rsidRPr="000F429E">
              <w:rPr>
                <w:rFonts w:ascii="Times New Roman" w:hAnsi="Times New Roman" w:cs="Times New Roman"/>
                <w:sz w:val="24"/>
                <w:szCs w:val="24"/>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23F70B0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10)</w:t>
            </w:r>
            <w:r w:rsidRPr="000F429E">
              <w:rPr>
                <w:rFonts w:ascii="Times New Roman" w:hAnsi="Times New Roman" w:cs="Times New Roman"/>
                <w:sz w:val="24"/>
                <w:szCs w:val="24"/>
              </w:rPr>
              <w:tab/>
              <w:t>отсутствие между участником закупки и заказчиком конфликта интересов;</w:t>
            </w:r>
          </w:p>
          <w:p w14:paraId="576E5A5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11)</w:t>
            </w:r>
            <w:r w:rsidRPr="000F429E">
              <w:rPr>
                <w:rFonts w:ascii="Times New Roman" w:hAnsi="Times New Roman" w:cs="Times New Roman"/>
                <w:sz w:val="24"/>
                <w:szCs w:val="24"/>
              </w:rPr>
              <w:tab/>
              <w:t>участник закупки не является офшорной компанией;</w:t>
            </w:r>
          </w:p>
          <w:p w14:paraId="3F8BA24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12)</w:t>
            </w:r>
            <w:r w:rsidRPr="000F429E">
              <w:rPr>
                <w:rFonts w:ascii="Times New Roman" w:hAnsi="Times New Roman" w:cs="Times New Roman"/>
                <w:sz w:val="24"/>
                <w:szCs w:val="24"/>
              </w:rPr>
              <w:tab/>
              <w:t>отсутствие у участника закупки ограничений для участия в закупках, установленных законодательством Российской Федерации;</w:t>
            </w:r>
          </w:p>
          <w:p w14:paraId="6ADE4BBF"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w:t>
            </w:r>
            <w:r w:rsidRPr="000F429E">
              <w:rPr>
                <w:rFonts w:ascii="Times New Roman" w:hAnsi="Times New Roman" w:cs="Times New Roman"/>
                <w:sz w:val="24"/>
                <w:szCs w:val="24"/>
              </w:rPr>
              <w:lastRenderedPageBreak/>
              <w:t>договора);</w:t>
            </w:r>
          </w:p>
          <w:p w14:paraId="6D0CCE2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w:t>
            </w:r>
            <w:r w:rsidRPr="000F429E">
              <w:rPr>
                <w:rFonts w:ascii="Times New Roman" w:hAnsi="Times New Roman" w:cs="Times New Roman"/>
                <w:sz w:val="24"/>
                <w:szCs w:val="24"/>
              </w:rPr>
              <w:tab/>
              <w:t>и иные информацию и сведения, установленные в информационной карте ценового запроса в электронном виде.</w:t>
            </w:r>
          </w:p>
          <w:p w14:paraId="1F4E94DA"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3. Заказчик, Комиссия по закупкам вправе отказать в дальнейшем участии в закупке (отклонить заявку участника закупки) на основании:</w:t>
            </w:r>
          </w:p>
          <w:p w14:paraId="24B1367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выявлено несоответствие участника хотя бы одному из требований, перечисленных в информационной карте ценового запроса;</w:t>
            </w:r>
          </w:p>
          <w:p w14:paraId="3D82D00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участник закупки и (или) его заявка не соответствуют иным требованиям информационной карты ценового запроса или настоящего Положения;</w:t>
            </w:r>
          </w:p>
          <w:p w14:paraId="5E72F50E"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участник закупки не представил документы, необходимые для участия в процедуре закупки;</w:t>
            </w:r>
          </w:p>
          <w:p w14:paraId="7B2FFE7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в представленных документах или в заявке указаны недостоверные сведения об участнике закупки и (или) о товарах, работах, услугах;</w:t>
            </w:r>
          </w:p>
          <w:p w14:paraId="7B42EA88"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512C5D9D"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4. Если выявлен хотя бы один из фактов, указанных в п. 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2E1033C4"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5. В случае выявления фактов, предусмотренных в п. 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3E9EB6FA"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14:paraId="69DE6750" w14:textId="77777777" w:rsidR="004051C7" w:rsidRPr="000F429E" w:rsidRDefault="004051C7" w:rsidP="000F429E">
            <w:pPr>
              <w:pStyle w:val="ConsPlusNormal"/>
              <w:ind w:firstLine="461"/>
              <w:jc w:val="both"/>
              <w:rPr>
                <w:rFonts w:ascii="Times New Roman" w:hAnsi="Times New Roman" w:cs="Times New Roman"/>
                <w:sz w:val="24"/>
                <w:szCs w:val="24"/>
              </w:rPr>
            </w:pPr>
            <w:r w:rsidRPr="000F429E">
              <w:rPr>
                <w:rFonts w:ascii="Times New Roman" w:hAnsi="Times New Roman" w:cs="Times New Roman"/>
                <w:sz w:val="24"/>
                <w:szCs w:val="24"/>
              </w:rPr>
              <w:t> </w:t>
            </w:r>
          </w:p>
        </w:tc>
      </w:tr>
      <w:tr w:rsidR="004051C7" w:rsidRPr="006F6288" w14:paraId="5EBAD6D3" w14:textId="77777777" w:rsidTr="005841CE">
        <w:tc>
          <w:tcPr>
            <w:tcW w:w="1710" w:type="dxa"/>
            <w:vAlign w:val="center"/>
          </w:tcPr>
          <w:p w14:paraId="0C0DB909" w14:textId="6C06E594" w:rsidR="004051C7" w:rsidRPr="000F429E" w:rsidRDefault="004051C7" w:rsidP="000F429E">
            <w:pPr>
              <w:jc w:val="center"/>
              <w:rPr>
                <w:lang w:val="ru-RU"/>
              </w:rPr>
            </w:pPr>
            <w:r w:rsidRPr="000F429E">
              <w:rPr>
                <w:lang w:val="ru-RU"/>
              </w:rPr>
              <w:lastRenderedPageBreak/>
              <w:t>Добавить Приложение №</w:t>
            </w:r>
            <w:r w:rsidR="00F11BDE">
              <w:rPr>
                <w:lang w:val="ru-RU"/>
              </w:rPr>
              <w:t xml:space="preserve"> </w:t>
            </w:r>
            <w:r w:rsidRPr="000F429E">
              <w:rPr>
                <w:lang w:val="ru-RU"/>
              </w:rPr>
              <w:t>2 к настоящему Положению</w:t>
            </w:r>
          </w:p>
        </w:tc>
        <w:tc>
          <w:tcPr>
            <w:tcW w:w="7754" w:type="dxa"/>
            <w:vAlign w:val="center"/>
          </w:tcPr>
          <w:p w14:paraId="05803383" w14:textId="77777777" w:rsidR="004051C7" w:rsidRPr="000F429E" w:rsidRDefault="004051C7" w:rsidP="000F429E">
            <w:pPr>
              <w:ind w:firstLine="709"/>
              <w:jc w:val="right"/>
              <w:rPr>
                <w:lang w:val="ru-RU"/>
              </w:rPr>
            </w:pPr>
            <w:r w:rsidRPr="000F429E">
              <w:rPr>
                <w:lang w:val="ru-RU"/>
              </w:rPr>
              <w:t>Приложение №2 к настоящему Положению</w:t>
            </w:r>
          </w:p>
          <w:p w14:paraId="2244E6A2" w14:textId="77777777" w:rsidR="004051C7" w:rsidRPr="000F429E" w:rsidRDefault="004051C7" w:rsidP="000F429E">
            <w:pPr>
              <w:ind w:firstLine="567"/>
              <w:jc w:val="both"/>
              <w:rPr>
                <w:color w:val="000000"/>
                <w:lang w:val="ru-RU" w:eastAsia="ru-RU"/>
              </w:rPr>
            </w:pPr>
          </w:p>
          <w:p w14:paraId="4850979D" w14:textId="77777777" w:rsidR="004051C7" w:rsidRPr="000F429E" w:rsidRDefault="004051C7" w:rsidP="000F429E">
            <w:pPr>
              <w:widowControl w:val="0"/>
              <w:ind w:firstLine="669"/>
              <w:jc w:val="center"/>
              <w:rPr>
                <w:rFonts w:eastAsia="Calibri"/>
                <w:bCs/>
                <w:lang w:val="ru-RU"/>
              </w:rPr>
            </w:pPr>
            <w:proofErr w:type="spellStart"/>
            <w:r w:rsidRPr="000F429E">
              <w:rPr>
                <w:rFonts w:eastAsia="Calibri"/>
                <w:bCs/>
                <w:lang w:val="ru-RU"/>
              </w:rPr>
              <w:t>Постквалификация</w:t>
            </w:r>
            <w:proofErr w:type="spellEnd"/>
          </w:p>
          <w:p w14:paraId="56D535CE" w14:textId="77777777" w:rsidR="004051C7" w:rsidRPr="000F429E" w:rsidRDefault="004051C7" w:rsidP="000F429E">
            <w:pPr>
              <w:widowControl w:val="0"/>
              <w:ind w:firstLine="669"/>
              <w:jc w:val="center"/>
              <w:rPr>
                <w:rFonts w:eastAsia="Calibri"/>
                <w:lang w:val="ru-RU"/>
              </w:rPr>
            </w:pPr>
          </w:p>
          <w:p w14:paraId="4C7DFC86" w14:textId="77777777" w:rsidR="004051C7" w:rsidRPr="000F429E" w:rsidRDefault="004051C7" w:rsidP="000F429E">
            <w:pPr>
              <w:widowControl w:val="0"/>
              <w:ind w:firstLine="669"/>
              <w:jc w:val="both"/>
              <w:rPr>
                <w:rFonts w:eastAsia="Calibri"/>
                <w:lang w:val="ru-RU"/>
              </w:rPr>
            </w:pPr>
            <w:r w:rsidRPr="000F429E">
              <w:rPr>
                <w:rFonts w:eastAsia="Calibri"/>
                <w:lang w:val="ru-RU"/>
              </w:rPr>
              <w:t xml:space="preserve">1. </w:t>
            </w:r>
            <w:proofErr w:type="spellStart"/>
            <w:r w:rsidRPr="000F429E">
              <w:rPr>
                <w:rFonts w:eastAsia="Calibri"/>
                <w:lang w:val="ru-RU"/>
              </w:rPr>
              <w:t>Постквалификация</w:t>
            </w:r>
            <w:proofErr w:type="spellEnd"/>
            <w:r w:rsidRPr="000F429E">
              <w:rPr>
                <w:rFonts w:eastAsia="Calibri"/>
                <w:lang w:val="ru-RU"/>
              </w:rPr>
              <w:t xml:space="preserve">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w:t>
            </w:r>
            <w:proofErr w:type="spellStart"/>
            <w:r w:rsidRPr="000F429E">
              <w:rPr>
                <w:rFonts w:eastAsia="Calibri"/>
                <w:lang w:val="ru-RU"/>
              </w:rPr>
              <w:t>постквалификации</w:t>
            </w:r>
            <w:proofErr w:type="spellEnd"/>
            <w:r w:rsidRPr="000F429E">
              <w:rPr>
                <w:rFonts w:eastAsia="Calibri"/>
                <w:lang w:val="ru-RU"/>
              </w:rPr>
              <w:t xml:space="preserve">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w:t>
            </w:r>
            <w:proofErr w:type="spellStart"/>
            <w:r w:rsidRPr="000F429E">
              <w:rPr>
                <w:rFonts w:eastAsia="Calibri"/>
                <w:lang w:val="ru-RU"/>
              </w:rPr>
              <w:t>постквалификации</w:t>
            </w:r>
            <w:proofErr w:type="spellEnd"/>
            <w:r w:rsidRPr="000F429E">
              <w:rPr>
                <w:rFonts w:eastAsia="Calibri"/>
                <w:lang w:val="ru-RU"/>
              </w:rPr>
              <w:t xml:space="preserve"> указывается в документации о закупке.</w:t>
            </w:r>
          </w:p>
          <w:p w14:paraId="184D6E9C" w14:textId="77777777" w:rsidR="004051C7" w:rsidRPr="000F429E" w:rsidRDefault="004051C7" w:rsidP="000F429E">
            <w:pPr>
              <w:widowControl w:val="0"/>
              <w:ind w:firstLine="669"/>
              <w:jc w:val="both"/>
              <w:rPr>
                <w:rFonts w:eastAsia="Calibri"/>
                <w:lang w:val="ru-RU"/>
              </w:rPr>
            </w:pPr>
            <w:proofErr w:type="spellStart"/>
            <w:r w:rsidRPr="000F429E">
              <w:rPr>
                <w:rFonts w:eastAsia="Calibri"/>
                <w:lang w:val="ru-RU"/>
              </w:rPr>
              <w:t>Постквалификация</w:t>
            </w:r>
            <w:proofErr w:type="spellEnd"/>
            <w:r w:rsidRPr="000F429E">
              <w:rPr>
                <w:rFonts w:eastAsia="Calibri"/>
                <w:lang w:val="ru-RU"/>
              </w:rPr>
              <w:t xml:space="preserve">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14:paraId="6D99068C" w14:textId="77777777" w:rsidR="004051C7" w:rsidRPr="000F429E" w:rsidRDefault="004051C7" w:rsidP="000F429E">
            <w:pPr>
              <w:widowControl w:val="0"/>
              <w:ind w:firstLine="669"/>
              <w:jc w:val="both"/>
              <w:rPr>
                <w:rFonts w:eastAsia="Calibri"/>
                <w:lang w:val="ru-RU"/>
              </w:rPr>
            </w:pPr>
            <w:r w:rsidRPr="000F429E">
              <w:rPr>
                <w:rFonts w:eastAsia="Calibri"/>
                <w:lang w:val="ru-RU"/>
              </w:rPr>
              <w:t>Альтернативное предложение не может отличаться от основного только ценой.</w:t>
            </w:r>
          </w:p>
          <w:p w14:paraId="229D2BB0" w14:textId="77777777" w:rsidR="004051C7" w:rsidRPr="000F429E" w:rsidRDefault="004051C7" w:rsidP="000F429E">
            <w:pPr>
              <w:widowControl w:val="0"/>
              <w:ind w:firstLine="669"/>
              <w:jc w:val="both"/>
              <w:rPr>
                <w:rFonts w:eastAsia="Calibri"/>
                <w:lang w:val="ru-RU"/>
              </w:rPr>
            </w:pPr>
            <w:r w:rsidRPr="000F429E">
              <w:rPr>
                <w:rFonts w:eastAsia="Calibri"/>
                <w:lang w:val="ru-RU"/>
              </w:rPr>
              <w:t xml:space="preserve">2. </w:t>
            </w:r>
            <w:proofErr w:type="spellStart"/>
            <w:r w:rsidRPr="000F429E">
              <w:rPr>
                <w:rFonts w:eastAsia="Calibri"/>
                <w:lang w:val="ru-RU"/>
              </w:rPr>
              <w:t>Постквалификация</w:t>
            </w:r>
            <w:proofErr w:type="spellEnd"/>
            <w:r w:rsidRPr="000F429E">
              <w:rPr>
                <w:rFonts w:eastAsia="Calibri"/>
                <w:lang w:val="ru-RU"/>
              </w:rPr>
              <w:t xml:space="preserve"> – это процедура подтверждения участником </w:t>
            </w:r>
            <w:r w:rsidRPr="000F429E">
              <w:rPr>
                <w:rFonts w:eastAsia="Calibri"/>
                <w:lang w:val="ru-RU"/>
              </w:rPr>
              <w:lastRenderedPageBreak/>
              <w:t xml:space="preserve">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w:t>
            </w:r>
            <w:proofErr w:type="spellStart"/>
            <w:r w:rsidRPr="000F429E">
              <w:rPr>
                <w:rFonts w:eastAsia="Calibri"/>
                <w:lang w:val="ru-RU"/>
              </w:rPr>
              <w:t>постквалификация</w:t>
            </w:r>
            <w:proofErr w:type="spellEnd"/>
            <w:r w:rsidRPr="000F429E">
              <w:rPr>
                <w:rFonts w:eastAsia="Calibri"/>
                <w:lang w:val="ru-RU"/>
              </w:rPr>
              <w:t>.</w:t>
            </w:r>
          </w:p>
          <w:p w14:paraId="02A1B81D" w14:textId="77777777" w:rsidR="004051C7" w:rsidRPr="000F429E" w:rsidRDefault="004051C7" w:rsidP="000F429E">
            <w:pPr>
              <w:widowControl w:val="0"/>
              <w:ind w:firstLine="669"/>
              <w:jc w:val="both"/>
              <w:rPr>
                <w:rFonts w:eastAsia="Calibri"/>
                <w:lang w:val="ru-RU"/>
              </w:rPr>
            </w:pPr>
            <w:r w:rsidRPr="000F429E">
              <w:rPr>
                <w:rFonts w:eastAsia="Calibri"/>
                <w:lang w:val="ru-RU"/>
              </w:rPr>
              <w:t xml:space="preserve">3. </w:t>
            </w:r>
            <w:proofErr w:type="spellStart"/>
            <w:r w:rsidRPr="000F429E">
              <w:rPr>
                <w:rFonts w:eastAsia="Calibri"/>
                <w:lang w:val="ru-RU"/>
              </w:rPr>
              <w:t>Постквалификация</w:t>
            </w:r>
            <w:proofErr w:type="spellEnd"/>
            <w:r w:rsidRPr="000F429E">
              <w:rPr>
                <w:rFonts w:eastAsia="Calibri"/>
                <w:lang w:val="ru-RU"/>
              </w:rPr>
              <w:t xml:space="preserve"> может проводиться в отношении участника закупки, с которым предполагается заключить договор по итогам закупочной процедуры. </w:t>
            </w:r>
          </w:p>
          <w:p w14:paraId="1120D45B" w14:textId="77777777" w:rsidR="004051C7" w:rsidRPr="000F429E" w:rsidRDefault="004051C7" w:rsidP="000F429E">
            <w:pPr>
              <w:widowControl w:val="0"/>
              <w:ind w:firstLine="669"/>
              <w:jc w:val="both"/>
              <w:rPr>
                <w:rFonts w:eastAsia="Calibri"/>
                <w:lang w:val="ru-RU"/>
              </w:rPr>
            </w:pPr>
            <w:r w:rsidRPr="000F429E">
              <w:rPr>
                <w:rFonts w:eastAsia="Calibri"/>
                <w:lang w:val="ru-RU"/>
              </w:rPr>
              <w:t xml:space="preserve">4. Непрохождение </w:t>
            </w:r>
            <w:proofErr w:type="spellStart"/>
            <w:r w:rsidRPr="000F429E">
              <w:rPr>
                <w:rFonts w:eastAsia="Calibri"/>
                <w:lang w:val="ru-RU"/>
              </w:rPr>
              <w:t>постквалификации</w:t>
            </w:r>
            <w:proofErr w:type="spellEnd"/>
            <w:r w:rsidRPr="000F429E">
              <w:rPr>
                <w:rFonts w:eastAsia="Calibri"/>
                <w:lang w:val="ru-RU"/>
              </w:rPr>
              <w:t>,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14:paraId="337F53CB" w14:textId="77777777" w:rsidR="004051C7" w:rsidRPr="000F429E" w:rsidRDefault="004051C7" w:rsidP="000F429E">
            <w:pPr>
              <w:widowControl w:val="0"/>
              <w:ind w:firstLine="669"/>
              <w:jc w:val="both"/>
              <w:rPr>
                <w:rFonts w:eastAsia="Calibri"/>
                <w:lang w:val="ru-RU"/>
              </w:rPr>
            </w:pPr>
            <w:r w:rsidRPr="000F429E">
              <w:rPr>
                <w:rFonts w:eastAsia="Calibri"/>
                <w:lang w:val="ru-RU"/>
              </w:rPr>
              <w:t xml:space="preserve">5. По результатам проведения </w:t>
            </w:r>
            <w:proofErr w:type="spellStart"/>
            <w:r w:rsidRPr="000F429E">
              <w:rPr>
                <w:rFonts w:eastAsia="Calibri"/>
                <w:lang w:val="ru-RU"/>
              </w:rPr>
              <w:t>постквалификации</w:t>
            </w:r>
            <w:proofErr w:type="spellEnd"/>
            <w:r w:rsidRPr="000F429E">
              <w:rPr>
                <w:rFonts w:eastAsia="Calibri"/>
                <w:lang w:val="ru-RU"/>
              </w:rPr>
              <w:t xml:space="preserve"> Заказчик ранжирует заявки участников закупки (в случае успешного прохождения участниками закупки </w:t>
            </w:r>
            <w:proofErr w:type="spellStart"/>
            <w:r w:rsidRPr="000F429E">
              <w:rPr>
                <w:rFonts w:eastAsia="Calibri"/>
                <w:lang w:val="ru-RU"/>
              </w:rPr>
              <w:t>постквалификации</w:t>
            </w:r>
            <w:proofErr w:type="spellEnd"/>
            <w:r w:rsidRPr="000F429E">
              <w:rPr>
                <w:rFonts w:eastAsia="Calibri"/>
                <w:lang w:val="ru-RU"/>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0F429E">
              <w:rPr>
                <w:rFonts w:eastAsia="Calibri"/>
                <w:lang w:val="ru-RU"/>
              </w:rPr>
              <w:t>постквалификации</w:t>
            </w:r>
            <w:proofErr w:type="spellEnd"/>
            <w:r w:rsidRPr="000F429E">
              <w:rPr>
                <w:rFonts w:eastAsia="Calibri"/>
                <w:lang w:val="ru-RU"/>
              </w:rPr>
              <w:t>.</w:t>
            </w:r>
          </w:p>
          <w:p w14:paraId="36BE6E16" w14:textId="77777777" w:rsidR="004051C7" w:rsidRPr="000F429E" w:rsidRDefault="004051C7" w:rsidP="000F429E">
            <w:pPr>
              <w:widowControl w:val="0"/>
              <w:ind w:firstLine="669"/>
              <w:jc w:val="both"/>
              <w:rPr>
                <w:rFonts w:eastAsia="Calibri"/>
                <w:lang w:val="ru-RU"/>
              </w:rPr>
            </w:pPr>
            <w:r w:rsidRPr="000F429E">
              <w:rPr>
                <w:rFonts w:eastAsia="Calibri"/>
                <w:lang w:val="ru-RU"/>
              </w:rPr>
              <w:t xml:space="preserve">6. Победителем закупки признается участник закупки, который соответствует параметрам </w:t>
            </w:r>
            <w:proofErr w:type="spellStart"/>
            <w:r w:rsidRPr="000F429E">
              <w:rPr>
                <w:rFonts w:eastAsia="Calibri"/>
                <w:lang w:val="ru-RU"/>
              </w:rPr>
              <w:t>постквалификации</w:t>
            </w:r>
            <w:proofErr w:type="spellEnd"/>
            <w:r w:rsidRPr="000F429E">
              <w:rPr>
                <w:rFonts w:eastAsia="Calibri"/>
                <w:lang w:val="ru-RU"/>
              </w:rPr>
              <w:t>, предложил лучшие условия исполнения договора и заявке которого присвоено первое место в итоговой ранжировке заявок.</w:t>
            </w:r>
          </w:p>
          <w:p w14:paraId="42920594" w14:textId="77777777" w:rsidR="004051C7" w:rsidRPr="000F429E" w:rsidRDefault="004051C7" w:rsidP="000F429E">
            <w:pPr>
              <w:widowControl w:val="0"/>
              <w:ind w:firstLine="669"/>
              <w:jc w:val="both"/>
              <w:rPr>
                <w:rFonts w:eastAsia="Calibri"/>
                <w:lang w:val="ru-RU"/>
              </w:rPr>
            </w:pPr>
            <w:r w:rsidRPr="000F429E">
              <w:rPr>
                <w:rFonts w:eastAsia="Calibri"/>
                <w:lang w:val="ru-RU"/>
              </w:rPr>
              <w:t xml:space="preserve">7. Решение по результатам проведения </w:t>
            </w:r>
            <w:proofErr w:type="spellStart"/>
            <w:r w:rsidRPr="000F429E">
              <w:rPr>
                <w:rFonts w:eastAsia="Calibri"/>
                <w:lang w:val="ru-RU"/>
              </w:rPr>
              <w:t>постквалификации</w:t>
            </w:r>
            <w:proofErr w:type="spellEnd"/>
            <w:r w:rsidRPr="000F429E">
              <w:rPr>
                <w:rFonts w:eastAsia="Calibri"/>
                <w:lang w:val="ru-RU"/>
              </w:rPr>
              <w:t xml:space="preserve"> оформляется протоколом, 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14:paraId="76ECD275"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14:paraId="7652CE95"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9. В документации о закупке могут быть установлены следующие критерии оценки </w:t>
            </w:r>
            <w:proofErr w:type="spellStart"/>
            <w:r w:rsidRPr="000F429E">
              <w:rPr>
                <w:rFonts w:eastAsia="Calibri"/>
                <w:lang w:val="ru-RU"/>
              </w:rPr>
              <w:t>постквалификации</w:t>
            </w:r>
            <w:proofErr w:type="spellEnd"/>
            <w:r w:rsidRPr="000F429E">
              <w:rPr>
                <w:rFonts w:eastAsia="Calibri"/>
                <w:lang w:val="ru-RU"/>
              </w:rPr>
              <w:t>:</w:t>
            </w:r>
          </w:p>
          <w:p w14:paraId="61CC2289" w14:textId="77777777" w:rsidR="004051C7" w:rsidRPr="000F429E" w:rsidRDefault="004051C7" w:rsidP="000F429E">
            <w:pPr>
              <w:widowControl w:val="0"/>
              <w:tabs>
                <w:tab w:val="left" w:pos="1134"/>
              </w:tabs>
              <w:ind w:firstLine="709"/>
              <w:jc w:val="both"/>
              <w:rPr>
                <w:lang w:val="ru-RU" w:eastAsia="ru-RU"/>
              </w:rPr>
            </w:pPr>
            <w:r w:rsidRPr="000F429E">
              <w:rPr>
                <w:rFonts w:eastAsia="Calibri"/>
                <w:lang w:val="ru-RU"/>
              </w:rPr>
              <w:t>1)</w:t>
            </w:r>
            <w:r w:rsidRPr="000F429E">
              <w:rPr>
                <w:rFonts w:eastAsia="Calibri"/>
                <w:lang w:val="ru-RU"/>
              </w:rPr>
              <w:tab/>
              <w:t>цена договора</w:t>
            </w:r>
            <w:r w:rsidRPr="000F429E">
              <w:rPr>
                <w:lang w:val="ru-RU" w:eastAsia="ru-RU"/>
              </w:rPr>
              <w:t xml:space="preserve"> или цена за единицу товара (в случае, когда невозможно определить количество поставляемого товара);</w:t>
            </w:r>
          </w:p>
          <w:p w14:paraId="6F55DE13"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2)</w:t>
            </w:r>
            <w:r w:rsidRPr="000F429E">
              <w:rPr>
                <w:rFonts w:eastAsia="Calibri"/>
                <w:lang w:val="ru-RU"/>
              </w:rPr>
              <w:tab/>
              <w:t>квалификация участника закупки;</w:t>
            </w:r>
          </w:p>
          <w:p w14:paraId="4C3565DA" w14:textId="77777777" w:rsidR="004051C7" w:rsidRPr="000F429E" w:rsidRDefault="004051C7" w:rsidP="000F429E">
            <w:pPr>
              <w:widowControl w:val="0"/>
              <w:tabs>
                <w:tab w:val="left" w:pos="1134"/>
              </w:tabs>
              <w:ind w:firstLine="709"/>
              <w:contextualSpacing/>
              <w:jc w:val="both"/>
              <w:rPr>
                <w:rFonts w:eastAsia="Calibri"/>
                <w:lang w:val="ru-RU"/>
              </w:rPr>
            </w:pPr>
            <w:r w:rsidRPr="000F429E">
              <w:rPr>
                <w:rFonts w:eastAsia="Calibri"/>
                <w:lang w:val="ru-RU"/>
              </w:rPr>
              <w:t>3)</w:t>
            </w:r>
            <w:r w:rsidRPr="000F429E">
              <w:rPr>
                <w:rFonts w:eastAsia="Calibri"/>
                <w:lang w:val="ru-RU"/>
              </w:rPr>
              <w:tab/>
              <w:t>срок поставки товара, выполнения работ, оказания услуг;</w:t>
            </w:r>
          </w:p>
          <w:p w14:paraId="37914C37"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4)</w:t>
            </w:r>
            <w:r w:rsidRPr="000F429E">
              <w:rPr>
                <w:rFonts w:eastAsia="Calibri"/>
                <w:lang w:val="ru-RU"/>
              </w:rPr>
              <w:tab/>
              <w:t>срок предоставления гарантий качества товара, работ, услуг.</w:t>
            </w:r>
          </w:p>
          <w:p w14:paraId="5C25A2A9"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10.</w:t>
            </w:r>
            <w:r w:rsidRPr="000F429E">
              <w:rPr>
                <w:rFonts w:eastAsia="Calibri"/>
                <w:lang w:val="ru-RU"/>
              </w:rPr>
              <w:tab/>
              <w:t xml:space="preserve">Для критериев (подкритериев, показателей) оценки заявок на участие в закупке устанавливается их значимость. Оценка заявок на участие в </w:t>
            </w:r>
            <w:proofErr w:type="spellStart"/>
            <w:r w:rsidRPr="000F429E">
              <w:rPr>
                <w:rFonts w:eastAsia="Calibri"/>
                <w:lang w:val="ru-RU"/>
              </w:rPr>
              <w:t>постквалификации</w:t>
            </w:r>
            <w:proofErr w:type="spellEnd"/>
            <w:r w:rsidRPr="000F429E">
              <w:rPr>
                <w:rFonts w:eastAsia="Calibri"/>
                <w:lang w:val="ru-RU"/>
              </w:rPr>
              <w:t xml:space="preserve"> производится с использованием не менее двух критериев оценки заявок на участие в </w:t>
            </w:r>
            <w:proofErr w:type="spellStart"/>
            <w:r w:rsidRPr="000F429E">
              <w:rPr>
                <w:rFonts w:eastAsia="Calibri"/>
                <w:lang w:val="ru-RU"/>
              </w:rPr>
              <w:t>постквалификации</w:t>
            </w:r>
            <w:proofErr w:type="spellEnd"/>
            <w:r w:rsidRPr="000F429E">
              <w:rPr>
                <w:rFonts w:eastAsia="Calibri"/>
                <w:lang w:val="ru-RU"/>
              </w:rPr>
              <w:t>, одним из которых является критерий «цена договора».</w:t>
            </w:r>
          </w:p>
          <w:p w14:paraId="2ADE0E94"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Сумма значимостей критериев (подкритериев, показателей) оценки заявок на участие в </w:t>
            </w:r>
            <w:proofErr w:type="spellStart"/>
            <w:r w:rsidRPr="000F429E">
              <w:rPr>
                <w:rFonts w:eastAsia="Calibri"/>
                <w:lang w:val="ru-RU"/>
              </w:rPr>
              <w:t>постквалификации</w:t>
            </w:r>
            <w:proofErr w:type="spellEnd"/>
            <w:r w:rsidRPr="000F429E">
              <w:rPr>
                <w:rFonts w:eastAsia="Calibri"/>
                <w:lang w:val="ru-RU"/>
              </w:rPr>
              <w:t>, установленных в документации о закупке, составляет сто процентов.</w:t>
            </w:r>
          </w:p>
          <w:p w14:paraId="23E20DCC"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Для каждой заявки на участие в </w:t>
            </w:r>
            <w:proofErr w:type="spellStart"/>
            <w:r w:rsidRPr="000F429E">
              <w:rPr>
                <w:rFonts w:eastAsia="Calibri"/>
                <w:lang w:val="ru-RU"/>
              </w:rPr>
              <w:t>постквалификации</w:t>
            </w:r>
            <w:proofErr w:type="spellEnd"/>
            <w:r w:rsidRPr="000F429E">
              <w:rPr>
                <w:rFonts w:eastAsia="Calibri"/>
                <w:lang w:val="ru-RU"/>
              </w:rPr>
              <w:t xml:space="preserve"> рассчитывается рейтинг, представляющий собой оценку заявки на участие в закупке в баллах. Итоговый рейтинг заявки на участие в закупке рассчитывается путем сложения рейтингов по каждому критерию оценки заявки на участие в закупке, установленному в документации о закупке, умноженных на их значимость.</w:t>
            </w:r>
          </w:p>
          <w:p w14:paraId="32381045"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По результатам расчета итогового рейтинга каждой заявке на участие в </w:t>
            </w:r>
            <w:proofErr w:type="spellStart"/>
            <w:r w:rsidRPr="000F429E">
              <w:rPr>
                <w:rFonts w:eastAsia="Calibri"/>
                <w:lang w:val="ru-RU"/>
              </w:rPr>
              <w:t>постквалификации</w:t>
            </w:r>
            <w:proofErr w:type="spellEnd"/>
            <w:r w:rsidRPr="000F429E">
              <w:rPr>
                <w:rFonts w:eastAsia="Calibri"/>
                <w:lang w:val="ru-RU"/>
              </w:rPr>
              <w:t xml:space="preserve"> присуждается порядковый номер по мере уменьшения степени выгодности содержащихся в ней условий </w:t>
            </w:r>
            <w:r w:rsidRPr="000F429E">
              <w:rPr>
                <w:rFonts w:eastAsia="Calibri"/>
                <w:lang w:val="ru-RU"/>
              </w:rPr>
              <w:lastRenderedPageBreak/>
              <w:t>исполнения договора. Заявке, набравшей наибольший итоговый рейтинг, присваивается первый номер.</w:t>
            </w:r>
          </w:p>
          <w:p w14:paraId="2BD4F3A5"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11.</w:t>
            </w:r>
            <w:r w:rsidRPr="000F429E">
              <w:rPr>
                <w:rFonts w:eastAsia="Calibri"/>
                <w:lang w:val="ru-RU"/>
              </w:rPr>
              <w:tab/>
              <w:t xml:space="preserve">При оценке заявок на участие в </w:t>
            </w:r>
            <w:proofErr w:type="spellStart"/>
            <w:r w:rsidRPr="000F429E">
              <w:rPr>
                <w:rFonts w:eastAsia="Calibri"/>
                <w:lang w:val="ru-RU"/>
              </w:rPr>
              <w:t>постквалификации</w:t>
            </w:r>
            <w:proofErr w:type="spellEnd"/>
            <w:r w:rsidRPr="000F429E">
              <w:rPr>
                <w:rFonts w:eastAsia="Calibri"/>
                <w:lang w:val="ru-RU"/>
              </w:rPr>
              <w:t xml:space="preserve"> по критерию «цена договора» использование подкритериев не допускается.</w:t>
            </w:r>
          </w:p>
          <w:p w14:paraId="2393CCD9"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Значимость критерия «цена договора», установленного в документации о закупке, не может быть менее 20%.</w:t>
            </w:r>
          </w:p>
          <w:p w14:paraId="78265461"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Рейтинг, присуждаемый заявке на участие в </w:t>
            </w:r>
            <w:proofErr w:type="spellStart"/>
            <w:r w:rsidRPr="000F429E">
              <w:rPr>
                <w:rFonts w:eastAsia="Calibri"/>
                <w:lang w:val="ru-RU"/>
              </w:rPr>
              <w:t>постквалификации</w:t>
            </w:r>
            <w:proofErr w:type="spellEnd"/>
            <w:r w:rsidRPr="000F429E">
              <w:rPr>
                <w:rFonts w:eastAsia="Calibri"/>
                <w:lang w:val="ru-RU"/>
              </w:rPr>
              <w:t xml:space="preserve"> по критерию «цена договора», определяется по формуле:</w:t>
            </w:r>
          </w:p>
          <w:p w14:paraId="71800C3D" w14:textId="77777777" w:rsidR="004051C7" w:rsidRPr="000F429E" w:rsidRDefault="004051C7" w:rsidP="000F429E">
            <w:pPr>
              <w:widowControl w:val="0"/>
              <w:tabs>
                <w:tab w:val="left" w:pos="1134"/>
              </w:tabs>
              <w:ind w:firstLine="709"/>
              <w:jc w:val="both"/>
              <w:rPr>
                <w:lang w:val="ru-RU" w:eastAsia="ru-RU"/>
              </w:rPr>
            </w:pPr>
            <w:r w:rsidRPr="000F429E">
              <w:rPr>
                <w:lang w:eastAsia="ru-RU"/>
              </w:rPr>
              <w:t>Rai</w:t>
            </w:r>
            <w:r w:rsidRPr="000F429E">
              <w:rPr>
                <w:lang w:val="ru-RU" w:eastAsia="ru-RU"/>
              </w:rPr>
              <w:t xml:space="preserve"> =ЦБ</w:t>
            </w:r>
            <w:proofErr w:type="spellStart"/>
            <w:r w:rsidRPr="000F429E">
              <w:rPr>
                <w:lang w:eastAsia="ru-RU"/>
              </w:rPr>
              <w:t>i</w:t>
            </w:r>
            <w:proofErr w:type="spellEnd"/>
            <w:r w:rsidRPr="000F429E">
              <w:rPr>
                <w:lang w:val="ru-RU" w:eastAsia="ru-RU"/>
              </w:rPr>
              <w:t>× Ко</w:t>
            </w:r>
          </w:p>
          <w:p w14:paraId="58627BDE" w14:textId="77777777" w:rsidR="004051C7" w:rsidRPr="000F429E" w:rsidRDefault="004051C7" w:rsidP="000F429E">
            <w:pPr>
              <w:widowControl w:val="0"/>
              <w:tabs>
                <w:tab w:val="left" w:pos="1134"/>
              </w:tabs>
              <w:ind w:firstLine="709"/>
              <w:jc w:val="both"/>
              <w:rPr>
                <w:lang w:val="ru-RU" w:eastAsia="ru-RU"/>
              </w:rPr>
            </w:pPr>
          </w:p>
          <w:p w14:paraId="5536C94A"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Где: </w:t>
            </w:r>
          </w:p>
          <w:p w14:paraId="31D50D53" w14:textId="77777777" w:rsidR="004051C7" w:rsidRPr="000F429E" w:rsidRDefault="004051C7" w:rsidP="000F429E">
            <w:pPr>
              <w:widowControl w:val="0"/>
              <w:tabs>
                <w:tab w:val="left" w:pos="1134"/>
              </w:tabs>
              <w:ind w:firstLine="709"/>
              <w:jc w:val="both"/>
              <w:rPr>
                <w:lang w:val="ru-RU" w:eastAsia="ru-RU"/>
              </w:rPr>
            </w:pPr>
            <w:r w:rsidRPr="000F429E">
              <w:rPr>
                <w:lang w:eastAsia="ru-RU"/>
              </w:rPr>
              <w:t>Ri</w:t>
            </w:r>
            <w:r w:rsidRPr="000F429E">
              <w:rPr>
                <w:lang w:val="ru-RU" w:eastAsia="ru-RU"/>
              </w:rPr>
              <w:t xml:space="preserve">1 – рейтинг, присуждаемый </w:t>
            </w:r>
            <w:proofErr w:type="spellStart"/>
            <w:r w:rsidRPr="000F429E">
              <w:rPr>
                <w:lang w:eastAsia="ru-RU"/>
              </w:rPr>
              <w:t>i</w:t>
            </w:r>
            <w:proofErr w:type="spellEnd"/>
            <w:r w:rsidRPr="000F429E">
              <w:rPr>
                <w:lang w:val="ru-RU" w:eastAsia="ru-RU"/>
              </w:rPr>
              <w:t>-й заявке по указанному критерию</w:t>
            </w:r>
          </w:p>
          <w:p w14:paraId="556D0324"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Ко – значимость критерия «цена договора», установленная в документации о закупке.</w:t>
            </w:r>
          </w:p>
          <w:p w14:paraId="521E5BB0" w14:textId="77777777" w:rsidR="004051C7" w:rsidRPr="000F429E" w:rsidRDefault="004051C7" w:rsidP="000F429E">
            <w:pPr>
              <w:widowControl w:val="0"/>
              <w:tabs>
                <w:tab w:val="left" w:pos="1134"/>
              </w:tabs>
              <w:ind w:firstLine="709"/>
              <w:jc w:val="both"/>
              <w:rPr>
                <w:lang w:val="ru-RU" w:eastAsia="ru-RU"/>
              </w:rPr>
            </w:pPr>
          </w:p>
          <w:p w14:paraId="71B04015"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Количество баллов, присуждаемое </w:t>
            </w:r>
            <w:proofErr w:type="spellStart"/>
            <w:r w:rsidRPr="000F429E">
              <w:rPr>
                <w:lang w:eastAsia="ru-RU"/>
              </w:rPr>
              <w:t>i</w:t>
            </w:r>
            <w:proofErr w:type="spellEnd"/>
            <w:r w:rsidRPr="000F429E">
              <w:rPr>
                <w:lang w:val="ru-RU" w:eastAsia="ru-RU"/>
              </w:rPr>
              <w:t>-й заявке, определяется по формуле:</w:t>
            </w:r>
          </w:p>
          <w:p w14:paraId="11975AF8" w14:textId="77777777" w:rsidR="004051C7" w:rsidRPr="000F429E" w:rsidRDefault="004051C7" w:rsidP="000F429E">
            <w:pPr>
              <w:widowControl w:val="0"/>
              <w:tabs>
                <w:tab w:val="left" w:pos="1134"/>
              </w:tabs>
              <w:ind w:firstLine="709"/>
              <w:jc w:val="both"/>
              <w:rPr>
                <w:lang w:val="ru-RU" w:eastAsia="ru-RU"/>
              </w:rPr>
            </w:pPr>
          </w:p>
          <w:p w14:paraId="7689A0F3" w14:textId="77777777" w:rsidR="004051C7" w:rsidRPr="000F429E" w:rsidRDefault="004051C7" w:rsidP="000F429E">
            <w:pPr>
              <w:widowControl w:val="0"/>
              <w:tabs>
                <w:tab w:val="left" w:pos="1134"/>
              </w:tabs>
              <w:ind w:firstLine="709"/>
              <w:jc w:val="both"/>
              <w:rPr>
                <w:i/>
                <w:lang w:eastAsia="ru-RU"/>
              </w:rPr>
            </w:pPr>
            <w:r w:rsidRPr="000F429E">
              <w:rPr>
                <w:i/>
                <w:lang w:eastAsia="ru-RU"/>
              </w:rPr>
              <w:t xml:space="preserve">в </w:t>
            </w:r>
            <w:proofErr w:type="spellStart"/>
            <w:r w:rsidRPr="000F429E">
              <w:rPr>
                <w:i/>
                <w:lang w:eastAsia="ru-RU"/>
              </w:rPr>
              <w:t>случае</w:t>
            </w:r>
            <w:proofErr w:type="spellEnd"/>
            <w:r w:rsidRPr="000F429E">
              <w:rPr>
                <w:i/>
                <w:lang w:eastAsia="ru-RU"/>
              </w:rPr>
              <w:t xml:space="preserve"> </w:t>
            </w:r>
            <w:proofErr w:type="spellStart"/>
            <w:r w:rsidRPr="000F429E">
              <w:rPr>
                <w:i/>
                <w:lang w:eastAsia="ru-RU"/>
              </w:rPr>
              <w:t>если</w:t>
            </w:r>
            <w:proofErr w:type="spellEnd"/>
            <w:r w:rsidRPr="000F429E">
              <w:rPr>
                <w:i/>
                <w:lang w:eastAsia="ru-RU"/>
              </w:rPr>
              <w:t xml:space="preserve"> </w:t>
            </w:r>
            <w:proofErr w:type="spellStart"/>
            <w:r w:rsidRPr="000F429E">
              <w:rPr>
                <w:i/>
                <w:lang w:eastAsia="ru-RU"/>
              </w:rPr>
              <w:t>Цmin</w:t>
            </w:r>
            <w:proofErr w:type="spellEnd"/>
            <w:r w:rsidRPr="000F429E">
              <w:rPr>
                <w:i/>
                <w:lang w:eastAsia="ru-RU"/>
              </w:rPr>
              <w:t>&gt; 0,</w:t>
            </w:r>
          </w:p>
          <w:p w14:paraId="18F087B6" w14:textId="77777777" w:rsidR="004051C7" w:rsidRPr="000F429E" w:rsidRDefault="004051C7" w:rsidP="000F429E">
            <w:pPr>
              <w:widowControl w:val="0"/>
              <w:tabs>
                <w:tab w:val="left" w:pos="1134"/>
              </w:tabs>
              <w:ind w:firstLine="709"/>
              <w:jc w:val="both"/>
              <w:rPr>
                <w:lang w:eastAsia="ru-RU"/>
              </w:rPr>
            </w:pPr>
            <w:r w:rsidRPr="000F429E">
              <w:rPr>
                <w:noProof/>
                <w:lang w:eastAsia="ru-RU"/>
              </w:rPr>
              <w:drawing>
                <wp:inline distT="0" distB="0" distL="0" distR="0" wp14:anchorId="30030964" wp14:editId="7F8C02E3">
                  <wp:extent cx="962025" cy="413385"/>
                  <wp:effectExtent l="0" t="0" r="9525"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13385"/>
                          </a:xfrm>
                          <a:prstGeom prst="rect">
                            <a:avLst/>
                          </a:prstGeom>
                          <a:noFill/>
                          <a:ln>
                            <a:noFill/>
                          </a:ln>
                        </pic:spPr>
                      </pic:pic>
                    </a:graphicData>
                  </a:graphic>
                </wp:inline>
              </w:drawing>
            </w:r>
          </w:p>
          <w:p w14:paraId="5E93074A"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Где:</w:t>
            </w:r>
          </w:p>
          <w:p w14:paraId="498B883C"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ЦБ</w:t>
            </w:r>
            <w:proofErr w:type="spellStart"/>
            <w:r w:rsidRPr="000F429E">
              <w:rPr>
                <w:lang w:eastAsia="ru-RU"/>
              </w:rPr>
              <w:t>i</w:t>
            </w:r>
            <w:proofErr w:type="spellEnd"/>
            <w:r w:rsidRPr="000F429E">
              <w:rPr>
                <w:lang w:val="ru-RU" w:eastAsia="ru-RU"/>
              </w:rPr>
              <w:t>- количество баллов, присуждаемых по критерию «цена договора»;</w:t>
            </w:r>
          </w:p>
          <w:p w14:paraId="08F64449" w14:textId="77777777" w:rsidR="004051C7" w:rsidRPr="000F429E" w:rsidRDefault="004051C7" w:rsidP="000F429E">
            <w:pPr>
              <w:widowControl w:val="0"/>
              <w:tabs>
                <w:tab w:val="left" w:pos="1134"/>
              </w:tabs>
              <w:ind w:firstLine="709"/>
              <w:jc w:val="both"/>
              <w:rPr>
                <w:lang w:val="ru-RU" w:eastAsia="ru-RU"/>
              </w:rPr>
            </w:pPr>
          </w:p>
          <w:p w14:paraId="6AA659DE"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Ц</w:t>
            </w:r>
            <w:proofErr w:type="spellStart"/>
            <w:r w:rsidRPr="000F429E">
              <w:rPr>
                <w:lang w:eastAsia="ru-RU"/>
              </w:rPr>
              <w:t>i</w:t>
            </w:r>
            <w:proofErr w:type="spellEnd"/>
            <w:r w:rsidRPr="000F429E">
              <w:rPr>
                <w:lang w:val="ru-RU" w:eastAsia="ru-RU"/>
              </w:rPr>
              <w:t xml:space="preserve"> - предложение участника закупки, заявка (предложение) которого оценивается;</w:t>
            </w:r>
          </w:p>
          <w:p w14:paraId="0AD28014"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Ц</w:t>
            </w:r>
            <w:r w:rsidRPr="000F429E">
              <w:rPr>
                <w:lang w:eastAsia="ru-RU"/>
              </w:rPr>
              <w:t>min</w:t>
            </w:r>
            <w:r w:rsidRPr="000F429E">
              <w:rPr>
                <w:lang w:val="ru-RU" w:eastAsia="ru-RU"/>
              </w:rPr>
              <w:t xml:space="preserve"> - минимальное предложение из предложений по критерию оценки, сделанных участниками закупки;</w:t>
            </w:r>
          </w:p>
          <w:p w14:paraId="48883E5B" w14:textId="77777777" w:rsidR="004051C7" w:rsidRPr="000F429E" w:rsidRDefault="004051C7" w:rsidP="000F429E">
            <w:pPr>
              <w:widowControl w:val="0"/>
              <w:tabs>
                <w:tab w:val="left" w:pos="1134"/>
              </w:tabs>
              <w:ind w:firstLine="709"/>
              <w:jc w:val="both"/>
              <w:rPr>
                <w:lang w:val="ru-RU" w:eastAsia="ru-RU"/>
              </w:rPr>
            </w:pPr>
          </w:p>
          <w:p w14:paraId="2DCD00A7" w14:textId="77777777" w:rsidR="004051C7" w:rsidRPr="000F429E" w:rsidRDefault="004051C7" w:rsidP="000F429E">
            <w:pPr>
              <w:widowControl w:val="0"/>
              <w:tabs>
                <w:tab w:val="left" w:pos="1134"/>
              </w:tabs>
              <w:ind w:firstLine="709"/>
              <w:jc w:val="both"/>
              <w:rPr>
                <w:i/>
                <w:lang w:eastAsia="ru-RU"/>
              </w:rPr>
            </w:pPr>
            <w:r w:rsidRPr="000F429E">
              <w:rPr>
                <w:i/>
                <w:lang w:eastAsia="ru-RU"/>
              </w:rPr>
              <w:t xml:space="preserve">В </w:t>
            </w:r>
            <w:proofErr w:type="spellStart"/>
            <w:r w:rsidRPr="000F429E">
              <w:rPr>
                <w:i/>
                <w:lang w:eastAsia="ru-RU"/>
              </w:rPr>
              <w:t>случае</w:t>
            </w:r>
            <w:proofErr w:type="spellEnd"/>
            <w:r w:rsidRPr="000F429E">
              <w:rPr>
                <w:i/>
                <w:lang w:eastAsia="ru-RU"/>
              </w:rPr>
              <w:t xml:space="preserve">, </w:t>
            </w:r>
            <w:proofErr w:type="spellStart"/>
            <w:r w:rsidRPr="000F429E">
              <w:rPr>
                <w:i/>
                <w:lang w:eastAsia="ru-RU"/>
              </w:rPr>
              <w:t>если</w:t>
            </w:r>
            <w:proofErr w:type="spellEnd"/>
            <w:r w:rsidRPr="000F429E">
              <w:rPr>
                <w:i/>
                <w:lang w:eastAsia="ru-RU"/>
              </w:rPr>
              <w:t xml:space="preserve"> </w:t>
            </w:r>
            <w:proofErr w:type="spellStart"/>
            <w:r w:rsidRPr="000F429E">
              <w:rPr>
                <w:i/>
                <w:lang w:eastAsia="ru-RU"/>
              </w:rPr>
              <w:t>Цmin</w:t>
            </w:r>
            <w:proofErr w:type="spellEnd"/>
            <w:r w:rsidRPr="000F429E">
              <w:rPr>
                <w:i/>
                <w:lang w:eastAsia="ru-RU"/>
              </w:rPr>
              <w:t xml:space="preserve">&lt; 0 </w:t>
            </w:r>
          </w:p>
          <w:p w14:paraId="2C9EC71C" w14:textId="77777777" w:rsidR="004051C7" w:rsidRPr="000F429E" w:rsidRDefault="004051C7" w:rsidP="000F429E">
            <w:pPr>
              <w:widowControl w:val="0"/>
              <w:tabs>
                <w:tab w:val="left" w:pos="1134"/>
              </w:tabs>
              <w:ind w:firstLine="709"/>
              <w:jc w:val="both"/>
              <w:rPr>
                <w:lang w:eastAsia="ru-RU"/>
              </w:rPr>
            </w:pPr>
            <w:r w:rsidRPr="000F429E">
              <w:rPr>
                <w:noProof/>
                <w:lang w:eastAsia="ru-RU"/>
              </w:rPr>
              <w:drawing>
                <wp:inline distT="0" distB="0" distL="0" distR="0" wp14:anchorId="3957BC32" wp14:editId="75DB9C35">
                  <wp:extent cx="1359535" cy="42926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9535" cy="429260"/>
                          </a:xfrm>
                          <a:prstGeom prst="rect">
                            <a:avLst/>
                          </a:prstGeom>
                          <a:noFill/>
                          <a:ln>
                            <a:noFill/>
                          </a:ln>
                        </pic:spPr>
                      </pic:pic>
                    </a:graphicData>
                  </a:graphic>
                </wp:inline>
              </w:drawing>
            </w:r>
          </w:p>
          <w:p w14:paraId="624938BD"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Где:</w:t>
            </w:r>
          </w:p>
          <w:p w14:paraId="2E129403"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Ц</w:t>
            </w:r>
            <w:r w:rsidRPr="000F429E">
              <w:rPr>
                <w:lang w:eastAsia="ru-RU"/>
              </w:rPr>
              <w:t>max</w:t>
            </w:r>
            <w:r w:rsidRPr="000F429E">
              <w:rPr>
                <w:lang w:val="ru-RU" w:eastAsia="ru-RU"/>
              </w:rPr>
              <w:t xml:space="preserve"> - максимальное предложение из предложений по критерию, сделанных участниками закупки.</w:t>
            </w:r>
          </w:p>
          <w:p w14:paraId="19C4F967" w14:textId="77777777" w:rsidR="004051C7" w:rsidRPr="000F429E" w:rsidRDefault="004051C7" w:rsidP="000F429E">
            <w:pPr>
              <w:widowControl w:val="0"/>
              <w:tabs>
                <w:tab w:val="left" w:pos="1134"/>
              </w:tabs>
              <w:ind w:firstLine="709"/>
              <w:jc w:val="both"/>
              <w:rPr>
                <w:rFonts w:eastAsia="Calibri"/>
                <w:lang w:val="ru-RU"/>
              </w:rPr>
            </w:pPr>
          </w:p>
          <w:p w14:paraId="34A0B4BE"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14:paraId="1442AC13"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5CD02094"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14:paraId="377EB924"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Если участником закупки, с которым заключается договор, предложена цена договора, которая на 25 и более процентов ниже НМЦ договора, договор заключается только после предоставления таким участником обоснования такого снижения. Заказчик вправе обеспечить проверку достоверности такого обоснования. Обоснованием могут быть </w:t>
            </w:r>
            <w:r w:rsidRPr="000F429E">
              <w:rPr>
                <w:rFonts w:eastAsia="Calibri"/>
                <w:lang w:val="ru-RU"/>
              </w:rPr>
              <w:lastRenderedPageBreak/>
              <w:t>технико-экономические расчеты, финансово-экономическое обоснование, сметные расчеты и прочее.</w:t>
            </w:r>
          </w:p>
          <w:p w14:paraId="139158B9"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12.</w:t>
            </w:r>
            <w:r w:rsidRPr="000F429E">
              <w:rPr>
                <w:rFonts w:eastAsia="Calibri"/>
                <w:lang w:val="ru-RU"/>
              </w:rPr>
              <w:tab/>
              <w:t>При оценке заявок по критерию «квалификация участника закупки» могут использоваться один, несколько или все следующие подкритерии:</w:t>
            </w:r>
          </w:p>
          <w:p w14:paraId="4A055EFD"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1)</w:t>
            </w:r>
            <w:r w:rsidRPr="000F429E">
              <w:rPr>
                <w:rFonts w:eastAsia="Calibri"/>
                <w:lang w:val="ru-RU"/>
              </w:rPr>
              <w:tab/>
              <w:t>деловая репутация участника закупки, в том числе наличие/отсутствие незавершенных договоров (контрактов) по вине поставщика (подрядчика, исполнителя), в том числе с нарушением срока исполнения договорных (контрактных) обязательств, невыполненных гарантийных обязательств;</w:t>
            </w:r>
          </w:p>
          <w:p w14:paraId="4B19E913"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2)</w:t>
            </w:r>
            <w:r w:rsidRPr="000F429E">
              <w:rPr>
                <w:rFonts w:eastAsia="Calibri"/>
                <w:lang w:val="ru-RU"/>
              </w:rPr>
              <w:tab/>
              <w:t>наличие у участника закупки опыта поставки товаров, выполнения работ, оказания услуг;</w:t>
            </w:r>
          </w:p>
          <w:p w14:paraId="3C0F5D96"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3)</w:t>
            </w:r>
            <w:r w:rsidRPr="000F429E">
              <w:rPr>
                <w:rFonts w:eastAsia="Calibri"/>
                <w:lang w:val="ru-RU"/>
              </w:rPr>
              <w:tab/>
              <w:t>наличие у участника закупки производственных мощностей, технологического оборудования, транспортных средств, нахождение техники по указанному адресу, предоставляемому по запросу заказчика, проверка численности штата по штатному расписанию и/или гражданско-правовому договору, по иным документам, если в документации о закупке установлены такие критерии;</w:t>
            </w:r>
          </w:p>
          <w:p w14:paraId="34861B9C"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4) наличие/отсутствие судебных дел, участие в исполнительном производстве, по которым поставщик (подрядчик, исполнитель) выступает ответчиком;</w:t>
            </w:r>
          </w:p>
          <w:p w14:paraId="17DDFA87"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5)</w:t>
            </w:r>
            <w:r w:rsidRPr="000F429E">
              <w:rPr>
                <w:rFonts w:eastAsia="Calibri"/>
                <w:lang w:val="ru-RU"/>
              </w:rPr>
              <w:tab/>
              <w:t>квалификация работников участника закупки;</w:t>
            </w:r>
          </w:p>
          <w:p w14:paraId="39E0D221"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6) проверка образцов товара и/или эскизов на соответствие требованиям, установленным в документации о закупке с привлечением независимой экспертизы;</w:t>
            </w:r>
          </w:p>
          <w:p w14:paraId="00EA019A"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7)</w:t>
            </w:r>
            <w:r w:rsidRPr="000F429E">
              <w:rPr>
                <w:rFonts w:eastAsia="Calibri"/>
                <w:lang w:val="ru-RU"/>
              </w:rPr>
              <w:tab/>
              <w:t>иные квалификационные подкритерии, если целесообразность их применения необходима для целей надлежащего осуществления закупки, и указание на использование такого подкритерия содержится в документации о закупке.</w:t>
            </w:r>
          </w:p>
          <w:p w14:paraId="2C4C1A9B"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Значимость критерия «квалификация участника закупки», установленного в документации о закупке, не может превышать 80%. В случае участнику закупки по результатам </w:t>
            </w:r>
            <w:proofErr w:type="spellStart"/>
            <w:r w:rsidRPr="000F429E">
              <w:rPr>
                <w:rFonts w:eastAsia="Calibri"/>
                <w:lang w:val="ru-RU"/>
              </w:rPr>
              <w:t>постквалификации</w:t>
            </w:r>
            <w:proofErr w:type="spellEnd"/>
            <w:r w:rsidRPr="000F429E">
              <w:rPr>
                <w:rFonts w:eastAsia="Calibri"/>
                <w:lang w:val="ru-RU"/>
              </w:rPr>
              <w:t xml:space="preserve"> по критерию «квалификация участника закупки» присвоено менее 20 баллов, Заказчик вправе отстранить такого участника от участия в закупочной процедуре, отклонить заявку такого участника.</w:t>
            </w:r>
          </w:p>
          <w:p w14:paraId="7EA585D8"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Для оценки заявок на участие в </w:t>
            </w:r>
            <w:proofErr w:type="spellStart"/>
            <w:r w:rsidRPr="000F429E">
              <w:rPr>
                <w:rFonts w:eastAsia="Calibri"/>
                <w:lang w:val="ru-RU"/>
              </w:rPr>
              <w:t>постквалификации</w:t>
            </w:r>
            <w:proofErr w:type="spellEnd"/>
            <w:r w:rsidRPr="000F429E">
              <w:rPr>
                <w:rFonts w:eastAsia="Calibri"/>
                <w:lang w:val="ru-RU"/>
              </w:rPr>
              <w:t xml:space="preserve"> по критерию «квалификация участника закупки» значение критерия не должно превышать 100 баллов, а если используется несколько или все подкритерии – совокупное максимальное значение всех подкритериев не должно превышать 100 баллов.</w:t>
            </w:r>
          </w:p>
          <w:p w14:paraId="2F0CBD7F"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Для определения рейтинга заявки на участие в закупке по критерию «квалификация участника закупки» в документации о закупке устанавливаются:</w:t>
            </w:r>
          </w:p>
          <w:p w14:paraId="16CE8356"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а)</w:t>
            </w:r>
            <w:r w:rsidRPr="000F429E">
              <w:rPr>
                <w:rFonts w:eastAsia="Calibri"/>
                <w:lang w:val="ru-RU"/>
              </w:rPr>
              <w:tab/>
              <w:t>предмет оценки и исчерпывающий перечень показателей по соответствующему подкритерию;</w:t>
            </w:r>
          </w:p>
          <w:p w14:paraId="0B9137B0"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б)</w:t>
            </w:r>
            <w:r w:rsidRPr="000F429E">
              <w:rPr>
                <w:rFonts w:eastAsia="Calibri"/>
                <w:lang w:val="ru-RU"/>
              </w:rPr>
              <w:tab/>
              <w:t>максимальное значение в баллах для каждого подкритерия указанного критерия</w:t>
            </w:r>
            <w:r w:rsidRPr="000F429E">
              <w:rPr>
                <w:rFonts w:eastAsia="Calibri"/>
              </w:rPr>
              <w:t> </w:t>
            </w:r>
            <w:r w:rsidRPr="000F429E">
              <w:rPr>
                <w:rFonts w:eastAsia="Calibri"/>
                <w:lang w:val="ru-RU"/>
              </w:rPr>
              <w:t>– в случае применения нескольких подкритериев.</w:t>
            </w:r>
          </w:p>
          <w:p w14:paraId="5D120C50"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 xml:space="preserve">В качестве предмета оценки по критерию «квалификация участника закупки» могут использоваться следующие сведения и документы: </w:t>
            </w:r>
          </w:p>
          <w:p w14:paraId="186F4DCE"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а)</w:t>
            </w:r>
            <w:r w:rsidRPr="000F429E">
              <w:rPr>
                <w:rFonts w:eastAsia="Calibri"/>
                <w:lang w:val="ru-RU"/>
              </w:rPr>
              <w:tab/>
              <w:t xml:space="preserve">по подкритерию «наличие у участника закупки опыта поставки товаров, выполнения работ, оказания услуг» – наличие комплектов документов (гражданско-правового договора, государственного (муниципального) контракта, акта о приемке </w:t>
            </w:r>
            <w:r w:rsidRPr="000F429E">
              <w:rPr>
                <w:rFonts w:eastAsia="Calibri"/>
                <w:lang w:val="ru-RU"/>
              </w:rPr>
              <w:lastRenderedPageBreak/>
              <w:t>поставленного товара, выполненных работ, оказанных услуг, в которых участник закупки являлся поставщиком, подрядчиком, исполнителем) в количественном выражении (по сумме и (или) по количеству сделок);</w:t>
            </w:r>
          </w:p>
          <w:p w14:paraId="01088B2A"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б)</w:t>
            </w:r>
            <w:r w:rsidRPr="000F429E">
              <w:rPr>
                <w:rFonts w:eastAsia="Calibri"/>
                <w:lang w:val="ru-RU"/>
              </w:rPr>
              <w:tab/>
              <w:t>по подкритерию «наличие у участника закупки производственных мощностей, технологического оборудования, транспортных средств» – наличие документов, подтверждающих право пользования указанными производственными мощностями, технологическим оборудованием, транспортными средствами (инвентарные карточки, договоры купли-продажи, аренды, лизинга в которых участник закупки является покупателем, арендатором, паспорта технических средств и т.д.) в количественном выражении;</w:t>
            </w:r>
          </w:p>
          <w:p w14:paraId="3FCF8DFE"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в)</w:t>
            </w:r>
            <w:r w:rsidRPr="000F429E">
              <w:rPr>
                <w:rFonts w:eastAsia="Calibri"/>
                <w:lang w:val="ru-RU"/>
              </w:rPr>
              <w:tab/>
              <w:t>по подкритерию «квалификация работников участника закупки» – наличие дипломов, сертификатов, удостоверений о повышении квалификации, свидетельств, трудовых книжек, трудовых договоров, подтверждающих квалификацию работников, в количественном выражении.</w:t>
            </w:r>
          </w:p>
          <w:p w14:paraId="18872AE9" w14:textId="77777777" w:rsidR="004051C7" w:rsidRPr="000F429E" w:rsidRDefault="004051C7" w:rsidP="000F429E">
            <w:pPr>
              <w:widowControl w:val="0"/>
              <w:tabs>
                <w:tab w:val="left" w:pos="1134"/>
              </w:tabs>
              <w:ind w:firstLine="709"/>
              <w:jc w:val="both"/>
              <w:rPr>
                <w:rFonts w:eastAsia="Calibri"/>
                <w:lang w:val="ru-RU"/>
              </w:rPr>
            </w:pPr>
            <w:r w:rsidRPr="000F429E">
              <w:rPr>
                <w:rFonts w:eastAsia="Calibri"/>
                <w:lang w:val="ru-RU"/>
              </w:rPr>
              <w:t>Рейтинг, присуждаемый заявке на участие в закупке по критерию «квалификация участника закупки» (подкритерию указанного критерия), определяется как среднее арифметическое значений в баллах всех членов комиссии, присуждаемых этой заявке по указанному критерию (подкритериям указанного критерия), и определяется по формуле:</w:t>
            </w:r>
          </w:p>
          <w:p w14:paraId="1485DF39" w14:textId="77777777" w:rsidR="004051C7" w:rsidRPr="003B73A6" w:rsidRDefault="004051C7" w:rsidP="000F429E">
            <w:pPr>
              <w:autoSpaceDE w:val="0"/>
              <w:autoSpaceDN w:val="0"/>
              <w:adjustRightInd w:val="0"/>
              <w:jc w:val="center"/>
              <w:rPr>
                <w:lang w:val="ru-RU" w:eastAsia="ru-RU"/>
              </w:rPr>
            </w:pPr>
            <w:proofErr w:type="spellStart"/>
            <w:r w:rsidRPr="000F429E">
              <w:rPr>
                <w:lang w:eastAsia="ru-RU"/>
              </w:rPr>
              <w:t>Rc</w:t>
            </w:r>
            <w:r w:rsidRPr="000F429E">
              <w:rPr>
                <w:rFonts w:eastAsia="Calibri"/>
                <w:position w:val="-10"/>
              </w:rPr>
              <w:t>i</w:t>
            </w:r>
            <w:proofErr w:type="spellEnd"/>
            <w:r w:rsidRPr="000F429E">
              <w:rPr>
                <w:lang w:val="ru-RU" w:eastAsia="ru-RU"/>
              </w:rPr>
              <w:t>= (</w:t>
            </w:r>
            <w:r w:rsidRPr="000F429E">
              <w:rPr>
                <w:lang w:eastAsia="ru-RU"/>
              </w:rPr>
              <w:t>C</w:t>
            </w:r>
            <w:proofErr w:type="spellStart"/>
            <w:r w:rsidRPr="000F429E">
              <w:rPr>
                <w:rFonts w:eastAsia="Calibri"/>
                <w:position w:val="10"/>
              </w:rPr>
              <w:t>i</w:t>
            </w:r>
            <w:proofErr w:type="spellEnd"/>
            <w:r w:rsidRPr="000F429E">
              <w:rPr>
                <w:rFonts w:eastAsia="Calibri"/>
                <w:position w:val="-10"/>
                <w:lang w:val="ru-RU"/>
              </w:rPr>
              <w:t>1</w:t>
            </w:r>
            <w:r w:rsidRPr="000F429E">
              <w:rPr>
                <w:lang w:val="ru-RU" w:eastAsia="ru-RU"/>
              </w:rPr>
              <w:t xml:space="preserve"> + </w:t>
            </w:r>
            <w:r w:rsidRPr="000F429E">
              <w:rPr>
                <w:lang w:eastAsia="ru-RU"/>
              </w:rPr>
              <w:t>C</w:t>
            </w:r>
            <w:proofErr w:type="spellStart"/>
            <w:r w:rsidRPr="000F429E">
              <w:rPr>
                <w:rFonts w:eastAsia="Calibri"/>
                <w:position w:val="10"/>
              </w:rPr>
              <w:t>i</w:t>
            </w:r>
            <w:proofErr w:type="spellEnd"/>
            <w:r w:rsidRPr="000F429E">
              <w:rPr>
                <w:rFonts w:eastAsia="Calibri"/>
                <w:position w:val="-10"/>
                <w:lang w:val="ru-RU"/>
              </w:rPr>
              <w:t>2</w:t>
            </w:r>
            <w:r w:rsidRPr="000F429E">
              <w:rPr>
                <w:lang w:val="ru-RU" w:eastAsia="ru-RU"/>
              </w:rPr>
              <w:t xml:space="preserve"> + ... </w:t>
            </w:r>
            <w:r w:rsidRPr="003B73A6">
              <w:rPr>
                <w:lang w:val="ru-RU" w:eastAsia="ru-RU"/>
              </w:rPr>
              <w:t xml:space="preserve">+ </w:t>
            </w:r>
            <w:r w:rsidRPr="000F429E">
              <w:rPr>
                <w:lang w:eastAsia="ru-RU"/>
              </w:rPr>
              <w:t>C</w:t>
            </w:r>
            <w:proofErr w:type="spellStart"/>
            <w:r w:rsidRPr="000F429E">
              <w:rPr>
                <w:rFonts w:eastAsia="Calibri"/>
                <w:position w:val="10"/>
              </w:rPr>
              <w:t>i</w:t>
            </w:r>
            <w:proofErr w:type="spellEnd"/>
            <w:r w:rsidRPr="000F429E">
              <w:rPr>
                <w:rFonts w:eastAsia="Calibri"/>
                <w:position w:val="-10"/>
              </w:rPr>
              <w:t>k</w:t>
            </w:r>
            <w:r w:rsidRPr="003B73A6">
              <w:rPr>
                <w:lang w:val="ru-RU" w:eastAsia="ru-RU"/>
              </w:rPr>
              <w:t xml:space="preserve">) </w:t>
            </w:r>
            <w:r w:rsidRPr="000F429E">
              <w:rPr>
                <w:lang w:eastAsia="ru-RU"/>
              </w:rPr>
              <w:t>x</w:t>
            </w:r>
            <w:r w:rsidRPr="003B73A6">
              <w:rPr>
                <w:lang w:val="ru-RU" w:eastAsia="ru-RU"/>
              </w:rPr>
              <w:t xml:space="preserve"> К</w:t>
            </w:r>
            <w:r w:rsidRPr="000F429E">
              <w:rPr>
                <w:position w:val="-10"/>
                <w:lang w:eastAsia="ru-RU"/>
              </w:rPr>
              <w:t>p</w:t>
            </w:r>
            <w:r w:rsidRPr="003B73A6">
              <w:rPr>
                <w:lang w:val="ru-RU" w:eastAsia="ru-RU"/>
              </w:rPr>
              <w:t>,</w:t>
            </w:r>
          </w:p>
          <w:p w14:paraId="6ED1587C" w14:textId="77777777" w:rsidR="004051C7" w:rsidRPr="003B73A6" w:rsidRDefault="004051C7" w:rsidP="000F429E">
            <w:pPr>
              <w:autoSpaceDE w:val="0"/>
              <w:autoSpaceDN w:val="0"/>
              <w:adjustRightInd w:val="0"/>
              <w:rPr>
                <w:lang w:val="ru-RU" w:eastAsia="ru-RU"/>
              </w:rPr>
            </w:pPr>
          </w:p>
          <w:p w14:paraId="703C7186" w14:textId="77777777" w:rsidR="004051C7" w:rsidRPr="000F429E" w:rsidRDefault="004051C7" w:rsidP="000F429E">
            <w:pPr>
              <w:autoSpaceDE w:val="0"/>
              <w:autoSpaceDN w:val="0"/>
              <w:adjustRightInd w:val="0"/>
              <w:rPr>
                <w:rFonts w:eastAsia="Calibri"/>
              </w:rPr>
            </w:pPr>
            <w:proofErr w:type="spellStart"/>
            <w:r w:rsidRPr="000F429E">
              <w:rPr>
                <w:rFonts w:eastAsia="Calibri"/>
              </w:rPr>
              <w:t>где</w:t>
            </w:r>
            <w:proofErr w:type="spellEnd"/>
            <w:r w:rsidRPr="000F429E">
              <w:rPr>
                <w:rFonts w:eastAsia="Calibri"/>
              </w:rPr>
              <w:t>:</w:t>
            </w:r>
          </w:p>
          <w:tbl>
            <w:tblPr>
              <w:tblW w:w="0" w:type="auto"/>
              <w:tblLook w:val="04A0" w:firstRow="1" w:lastRow="0" w:firstColumn="1" w:lastColumn="0" w:noHBand="0" w:noVBand="1"/>
            </w:tblPr>
            <w:tblGrid>
              <w:gridCol w:w="734"/>
              <w:gridCol w:w="383"/>
              <w:gridCol w:w="6421"/>
            </w:tblGrid>
            <w:tr w:rsidR="004051C7" w:rsidRPr="006F6288" w14:paraId="43B3D383" w14:textId="77777777" w:rsidTr="009F71FD">
              <w:tc>
                <w:tcPr>
                  <w:tcW w:w="817" w:type="dxa"/>
                  <w:hideMark/>
                </w:tcPr>
                <w:p w14:paraId="59DC11D9" w14:textId="77777777" w:rsidR="004051C7" w:rsidRPr="000F429E" w:rsidRDefault="004051C7" w:rsidP="000F429E">
                  <w:pPr>
                    <w:widowControl w:val="0"/>
                    <w:tabs>
                      <w:tab w:val="left" w:pos="1134"/>
                    </w:tabs>
                    <w:jc w:val="both"/>
                    <w:rPr>
                      <w:rFonts w:eastAsia="Calibri"/>
                    </w:rPr>
                  </w:pPr>
                  <w:proofErr w:type="spellStart"/>
                  <w:r w:rsidRPr="000F429E">
                    <w:rPr>
                      <w:rFonts w:eastAsia="Calibri"/>
                    </w:rPr>
                    <w:t>Rc</w:t>
                  </w:r>
                  <w:r w:rsidRPr="000F429E">
                    <w:rPr>
                      <w:rFonts w:eastAsia="Calibri"/>
                      <w:position w:val="-10"/>
                    </w:rPr>
                    <w:t>i</w:t>
                  </w:r>
                  <w:proofErr w:type="spellEnd"/>
                </w:p>
              </w:tc>
              <w:tc>
                <w:tcPr>
                  <w:tcW w:w="425" w:type="dxa"/>
                  <w:hideMark/>
                </w:tcPr>
                <w:p w14:paraId="6AA58886" w14:textId="77777777" w:rsidR="004051C7" w:rsidRPr="000F429E" w:rsidRDefault="004051C7" w:rsidP="000F429E">
                  <w:pPr>
                    <w:widowControl w:val="0"/>
                    <w:tabs>
                      <w:tab w:val="left" w:pos="1134"/>
                    </w:tabs>
                    <w:jc w:val="both"/>
                    <w:rPr>
                      <w:rFonts w:eastAsia="Calibri"/>
                    </w:rPr>
                  </w:pPr>
                  <w:r w:rsidRPr="000F429E">
                    <w:rPr>
                      <w:rFonts w:eastAsia="Calibri"/>
                    </w:rPr>
                    <w:t>-</w:t>
                  </w:r>
                </w:p>
              </w:tc>
              <w:tc>
                <w:tcPr>
                  <w:tcW w:w="8612" w:type="dxa"/>
                  <w:hideMark/>
                </w:tcPr>
                <w:p w14:paraId="6B735C96" w14:textId="77777777" w:rsidR="004051C7" w:rsidRPr="000F429E" w:rsidRDefault="004051C7" w:rsidP="000F429E">
                  <w:pPr>
                    <w:widowControl w:val="0"/>
                    <w:tabs>
                      <w:tab w:val="left" w:pos="1134"/>
                    </w:tabs>
                    <w:jc w:val="both"/>
                    <w:rPr>
                      <w:rFonts w:eastAsia="Calibri"/>
                      <w:lang w:val="ru-RU"/>
                    </w:rPr>
                  </w:pPr>
                  <w:r w:rsidRPr="000F429E">
                    <w:rPr>
                      <w:rFonts w:eastAsia="Calibri"/>
                      <w:lang w:val="ru-RU"/>
                    </w:rPr>
                    <w:t xml:space="preserve">рейтинг, присуждаемый </w:t>
                  </w:r>
                  <w:proofErr w:type="spellStart"/>
                  <w:r w:rsidRPr="000F429E">
                    <w:rPr>
                      <w:rFonts w:eastAsia="Calibri"/>
                    </w:rPr>
                    <w:t>i</w:t>
                  </w:r>
                  <w:proofErr w:type="spellEnd"/>
                  <w:r w:rsidRPr="000F429E">
                    <w:rPr>
                      <w:rFonts w:eastAsia="Calibri"/>
                      <w:lang w:val="ru-RU"/>
                    </w:rPr>
                    <w:t>-й заявке по указанному критерию</w:t>
                  </w:r>
                </w:p>
              </w:tc>
            </w:tr>
            <w:tr w:rsidR="004051C7" w:rsidRPr="006F6288" w14:paraId="09BA35C3" w14:textId="77777777" w:rsidTr="009F71FD">
              <w:tc>
                <w:tcPr>
                  <w:tcW w:w="817" w:type="dxa"/>
                  <w:hideMark/>
                </w:tcPr>
                <w:p w14:paraId="64C62D84" w14:textId="77777777" w:rsidR="004051C7" w:rsidRPr="000F429E" w:rsidRDefault="004051C7" w:rsidP="000F429E">
                  <w:pPr>
                    <w:widowControl w:val="0"/>
                    <w:tabs>
                      <w:tab w:val="left" w:pos="1134"/>
                    </w:tabs>
                    <w:jc w:val="both"/>
                    <w:rPr>
                      <w:rFonts w:eastAsia="Calibri"/>
                    </w:rPr>
                  </w:pPr>
                  <w:r w:rsidRPr="000F429E">
                    <w:rPr>
                      <w:rFonts w:eastAsia="Calibri"/>
                    </w:rPr>
                    <w:t>C</w:t>
                  </w:r>
                  <w:proofErr w:type="spellStart"/>
                  <w:r w:rsidRPr="000F429E">
                    <w:rPr>
                      <w:rFonts w:eastAsia="Calibri"/>
                      <w:position w:val="10"/>
                    </w:rPr>
                    <w:t>i</w:t>
                  </w:r>
                  <w:proofErr w:type="spellEnd"/>
                  <w:r w:rsidRPr="000F429E">
                    <w:rPr>
                      <w:rFonts w:eastAsia="Calibri"/>
                      <w:position w:val="-10"/>
                    </w:rPr>
                    <w:t>k</w:t>
                  </w:r>
                </w:p>
              </w:tc>
              <w:tc>
                <w:tcPr>
                  <w:tcW w:w="425" w:type="dxa"/>
                  <w:hideMark/>
                </w:tcPr>
                <w:p w14:paraId="21CD147F" w14:textId="77777777" w:rsidR="004051C7" w:rsidRPr="000F429E" w:rsidRDefault="004051C7" w:rsidP="000F429E">
                  <w:pPr>
                    <w:widowControl w:val="0"/>
                    <w:tabs>
                      <w:tab w:val="left" w:pos="1134"/>
                    </w:tabs>
                    <w:jc w:val="both"/>
                    <w:rPr>
                      <w:rFonts w:eastAsia="Calibri"/>
                    </w:rPr>
                  </w:pPr>
                  <w:r w:rsidRPr="000F429E">
                    <w:rPr>
                      <w:rFonts w:eastAsia="Calibri"/>
                    </w:rPr>
                    <w:t>-</w:t>
                  </w:r>
                </w:p>
              </w:tc>
              <w:tc>
                <w:tcPr>
                  <w:tcW w:w="8612" w:type="dxa"/>
                  <w:hideMark/>
                </w:tcPr>
                <w:p w14:paraId="5398030F" w14:textId="77777777" w:rsidR="004051C7" w:rsidRPr="000F429E" w:rsidRDefault="004051C7" w:rsidP="000F429E">
                  <w:pPr>
                    <w:autoSpaceDE w:val="0"/>
                    <w:autoSpaceDN w:val="0"/>
                    <w:adjustRightInd w:val="0"/>
                    <w:jc w:val="both"/>
                    <w:rPr>
                      <w:lang w:val="ru-RU" w:eastAsia="ru-RU"/>
                    </w:rPr>
                  </w:pPr>
                  <w:r w:rsidRPr="000F429E">
                    <w:rPr>
                      <w:rFonts w:eastAsia="Calibri"/>
                      <w:lang w:val="ru-RU"/>
                    </w:rPr>
                    <w:t xml:space="preserve">значение в баллах (среднее арифметическое оценок в баллах всех членов комиссии), присуждаемое комиссией </w:t>
                  </w:r>
                  <w:proofErr w:type="spellStart"/>
                  <w:r w:rsidRPr="000F429E">
                    <w:rPr>
                      <w:rFonts w:eastAsia="Calibri"/>
                    </w:rPr>
                    <w:t>i</w:t>
                  </w:r>
                  <w:proofErr w:type="spellEnd"/>
                  <w:r w:rsidRPr="000F429E">
                    <w:rPr>
                      <w:rFonts w:eastAsia="Calibri"/>
                      <w:lang w:val="ru-RU"/>
                    </w:rPr>
                    <w:t xml:space="preserve">-й заявке на участие в закупке по </w:t>
                  </w:r>
                  <w:r w:rsidRPr="000F429E">
                    <w:rPr>
                      <w:rFonts w:eastAsia="Calibri"/>
                    </w:rPr>
                    <w:t>k</w:t>
                  </w:r>
                  <w:r w:rsidRPr="000F429E">
                    <w:rPr>
                      <w:rFonts w:eastAsia="Calibri"/>
                      <w:lang w:val="ru-RU"/>
                    </w:rPr>
                    <w:t xml:space="preserve">-му показателю, где </w:t>
                  </w:r>
                  <w:r w:rsidRPr="000F429E">
                    <w:rPr>
                      <w:rFonts w:eastAsia="Calibri"/>
                    </w:rPr>
                    <w:t>k</w:t>
                  </w:r>
                  <w:r w:rsidRPr="000F429E">
                    <w:rPr>
                      <w:rFonts w:eastAsia="Calibri"/>
                      <w:lang w:val="ru-RU"/>
                    </w:rPr>
                    <w:t xml:space="preserve"> - количество установленных показателей</w:t>
                  </w:r>
                </w:p>
              </w:tc>
            </w:tr>
            <w:tr w:rsidR="004051C7" w:rsidRPr="006F6288" w14:paraId="7CE0EB0C" w14:textId="77777777" w:rsidTr="009F71FD">
              <w:tc>
                <w:tcPr>
                  <w:tcW w:w="817" w:type="dxa"/>
                  <w:hideMark/>
                </w:tcPr>
                <w:p w14:paraId="47AD2F1D" w14:textId="77777777" w:rsidR="004051C7" w:rsidRPr="000F429E" w:rsidRDefault="004051C7" w:rsidP="000F429E">
                  <w:pPr>
                    <w:widowControl w:val="0"/>
                    <w:tabs>
                      <w:tab w:val="left" w:pos="1134"/>
                    </w:tabs>
                    <w:jc w:val="both"/>
                    <w:rPr>
                      <w:rFonts w:eastAsia="Calibri"/>
                    </w:rPr>
                  </w:pPr>
                  <w:r w:rsidRPr="000F429E">
                    <w:rPr>
                      <w:rFonts w:eastAsia="Calibri"/>
                    </w:rPr>
                    <w:t>К</w:t>
                  </w:r>
                  <w:r w:rsidRPr="000F429E">
                    <w:rPr>
                      <w:rFonts w:eastAsia="Calibri"/>
                      <w:position w:val="-10"/>
                    </w:rPr>
                    <w:t>p</w:t>
                  </w:r>
                </w:p>
              </w:tc>
              <w:tc>
                <w:tcPr>
                  <w:tcW w:w="425" w:type="dxa"/>
                  <w:hideMark/>
                </w:tcPr>
                <w:p w14:paraId="59F54AFE" w14:textId="77777777" w:rsidR="004051C7" w:rsidRPr="000F429E" w:rsidRDefault="004051C7" w:rsidP="000F429E">
                  <w:pPr>
                    <w:widowControl w:val="0"/>
                    <w:tabs>
                      <w:tab w:val="left" w:pos="1134"/>
                    </w:tabs>
                    <w:jc w:val="both"/>
                    <w:rPr>
                      <w:rFonts w:eastAsia="Calibri"/>
                    </w:rPr>
                  </w:pPr>
                  <w:r w:rsidRPr="000F429E">
                    <w:rPr>
                      <w:rFonts w:eastAsia="Calibri"/>
                    </w:rPr>
                    <w:t>-</w:t>
                  </w:r>
                </w:p>
              </w:tc>
              <w:tc>
                <w:tcPr>
                  <w:tcW w:w="8612" w:type="dxa"/>
                  <w:hideMark/>
                </w:tcPr>
                <w:p w14:paraId="324ADBD9" w14:textId="77777777" w:rsidR="004051C7" w:rsidRPr="000F429E" w:rsidRDefault="004051C7" w:rsidP="000F429E">
                  <w:pPr>
                    <w:autoSpaceDE w:val="0"/>
                    <w:autoSpaceDN w:val="0"/>
                    <w:adjustRightInd w:val="0"/>
                    <w:jc w:val="both"/>
                    <w:rPr>
                      <w:rFonts w:eastAsia="Calibri"/>
                      <w:lang w:val="ru-RU"/>
                    </w:rPr>
                  </w:pPr>
                  <w:r w:rsidRPr="000F429E">
                    <w:rPr>
                      <w:lang w:val="ru-RU" w:eastAsia="ru-RU"/>
                    </w:rPr>
                    <w:t>значимость критерия «квалификация участника закупки», установленная в документации о закупке;</w:t>
                  </w:r>
                </w:p>
              </w:tc>
            </w:tr>
          </w:tbl>
          <w:p w14:paraId="5BA615AE"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0D9AAAD3"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13.</w:t>
            </w:r>
            <w:r w:rsidRPr="000F429E">
              <w:rPr>
                <w:lang w:val="ru-RU" w:eastAsia="ru-RU"/>
              </w:rPr>
              <w:tab/>
              <w:t>При оценке заявок на участие в закупке по критерию «срок поставки товаров, выполнения работ, оказание услуг» использование подкритериев не допускается.</w:t>
            </w:r>
          </w:p>
          <w:p w14:paraId="019828BD"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В рамках указанного критерия оценивается срок поставки товаров, выполнения работ, оказания услуг, в течение которых участник закупки в случае заключения с ним договора должен поставить такие товары, выполнить такие работы или оказать такие услуги.</w:t>
            </w:r>
          </w:p>
          <w:p w14:paraId="455F8418"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Значимость критерия «срок поставки товара, выполнения работ, оказания услуг», установленного в документации о закупке, не может превышать двадцать процентов.</w:t>
            </w:r>
          </w:p>
          <w:p w14:paraId="7C5B77B7"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Для определения рейтинга заявки на участие в </w:t>
            </w:r>
            <w:proofErr w:type="spellStart"/>
            <w:r w:rsidRPr="000F429E">
              <w:rPr>
                <w:rFonts w:eastAsia="Calibri"/>
                <w:lang w:val="ru-RU"/>
              </w:rPr>
              <w:t>постквалификации</w:t>
            </w:r>
            <w:proofErr w:type="spellEnd"/>
            <w:r w:rsidRPr="000F429E">
              <w:rPr>
                <w:lang w:val="ru-RU" w:eastAsia="ru-RU"/>
              </w:rPr>
              <w:t xml:space="preserve"> по критерию «срок поставки товара, выполнения работ, оказания услуг» в документации о закупке устанавливается единица измерения срока поставки товара, выполнения работ, оказания услуг в годах, кварталах, месяцах, неделях, днях, часах.</w:t>
            </w:r>
          </w:p>
          <w:p w14:paraId="5C0C9B78"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Для оценки заявок на участие в закупке по указанному критерию разница между максимальным и минимальным сроками поставки товара, выполнения работ, оказания услуг не может составлять меньше двадцати пяти процентов максимального срока поставки товара, </w:t>
            </w:r>
            <w:r w:rsidRPr="000F429E">
              <w:rPr>
                <w:lang w:val="ru-RU" w:eastAsia="ru-RU"/>
              </w:rPr>
              <w:lastRenderedPageBreak/>
              <w:t>выполнения работ, оказания услуг, исчисляемого от даты заключения договора.</w:t>
            </w:r>
          </w:p>
          <w:p w14:paraId="6AB52B53"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В случае применения критерия «срок поставки товара, выполнения работ, оказания услуг» в документации о закупке устанавливаются максимальный срок и минимальный срок, либо устанавливается только максимальный срок, при этом минимальный срок принимается равным нулю.</w:t>
            </w:r>
          </w:p>
          <w:p w14:paraId="434BFC19"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Рейтинг, присуждаемый </w:t>
            </w:r>
            <w:proofErr w:type="spellStart"/>
            <w:r w:rsidRPr="000F429E">
              <w:rPr>
                <w:lang w:eastAsia="ru-RU"/>
              </w:rPr>
              <w:t>i</w:t>
            </w:r>
            <w:proofErr w:type="spellEnd"/>
            <w:r w:rsidRPr="000F429E">
              <w:rPr>
                <w:lang w:val="ru-RU" w:eastAsia="ru-RU"/>
              </w:rPr>
              <w:t>-й заявке на участие в закупке по критерию «срок поставки товара, выполнения работ, оказания услуг», определяется по формуле:</w:t>
            </w:r>
          </w:p>
          <w:p w14:paraId="551328F7" w14:textId="77777777" w:rsidR="004051C7" w:rsidRPr="000F429E" w:rsidRDefault="004051C7" w:rsidP="000F429E">
            <w:pPr>
              <w:autoSpaceDE w:val="0"/>
              <w:autoSpaceDN w:val="0"/>
              <w:adjustRightInd w:val="0"/>
              <w:ind w:right="424"/>
              <w:jc w:val="center"/>
              <w:rPr>
                <w:lang w:eastAsia="ru-RU"/>
              </w:rPr>
            </w:pPr>
            <w:r w:rsidRPr="000F429E">
              <w:rPr>
                <w:lang w:eastAsia="ru-RU"/>
              </w:rPr>
              <w:t>F</w:t>
            </w:r>
            <w:r w:rsidRPr="000F429E">
              <w:rPr>
                <w:rFonts w:eastAsia="Calibri"/>
                <w:position w:val="10"/>
              </w:rPr>
              <w:t>max</w:t>
            </w:r>
            <w:r w:rsidRPr="000F429E">
              <w:rPr>
                <w:lang w:eastAsia="ru-RU"/>
              </w:rPr>
              <w:t>- F</w:t>
            </w:r>
            <w:proofErr w:type="spellStart"/>
            <w:r w:rsidRPr="000F429E">
              <w:rPr>
                <w:rFonts w:eastAsia="Calibri"/>
                <w:position w:val="10"/>
              </w:rPr>
              <w:t>i</w:t>
            </w:r>
            <w:proofErr w:type="spellEnd"/>
            <w:r w:rsidRPr="000F429E">
              <w:rPr>
                <w:rFonts w:eastAsia="Calibri"/>
                <w:position w:val="10"/>
              </w:rPr>
              <w:t xml:space="preserve"> </w:t>
            </w:r>
          </w:p>
          <w:p w14:paraId="5B177C6C" w14:textId="77777777" w:rsidR="004051C7" w:rsidRPr="000F429E" w:rsidRDefault="004051C7" w:rsidP="000F429E">
            <w:pPr>
              <w:autoSpaceDE w:val="0"/>
              <w:autoSpaceDN w:val="0"/>
              <w:adjustRightInd w:val="0"/>
              <w:jc w:val="center"/>
              <w:rPr>
                <w:lang w:eastAsia="ru-RU"/>
              </w:rPr>
            </w:pPr>
            <w:r w:rsidRPr="000F429E">
              <w:rPr>
                <w:lang w:eastAsia="ru-RU"/>
              </w:rPr>
              <w:t>Rf</w:t>
            </w:r>
            <w:proofErr w:type="spellStart"/>
            <w:r w:rsidRPr="000F429E">
              <w:rPr>
                <w:rFonts w:eastAsia="Calibri"/>
                <w:position w:val="-10"/>
              </w:rPr>
              <w:t>i</w:t>
            </w:r>
            <w:proofErr w:type="spellEnd"/>
            <w:r w:rsidRPr="000F429E">
              <w:rPr>
                <w:lang w:eastAsia="ru-RU"/>
              </w:rPr>
              <w:t xml:space="preserve"> = ----------- x 100xK</w:t>
            </w:r>
            <w:r w:rsidRPr="000F429E">
              <w:rPr>
                <w:rFonts w:eastAsia="Calibri"/>
                <w:position w:val="-10"/>
              </w:rPr>
              <w:t>h</w:t>
            </w:r>
            <w:r w:rsidRPr="000F429E">
              <w:rPr>
                <w:lang w:eastAsia="ru-RU"/>
              </w:rPr>
              <w:t>,</w:t>
            </w:r>
          </w:p>
          <w:p w14:paraId="2F0D1C45" w14:textId="77777777" w:rsidR="004051C7" w:rsidRPr="000F429E" w:rsidRDefault="004051C7" w:rsidP="000F429E">
            <w:pPr>
              <w:autoSpaceDE w:val="0"/>
              <w:autoSpaceDN w:val="0"/>
              <w:adjustRightInd w:val="0"/>
              <w:ind w:right="424"/>
              <w:jc w:val="center"/>
              <w:rPr>
                <w:lang w:eastAsia="ru-RU"/>
              </w:rPr>
            </w:pPr>
            <w:r w:rsidRPr="000F429E">
              <w:rPr>
                <w:lang w:eastAsia="ru-RU"/>
              </w:rPr>
              <w:t>F</w:t>
            </w:r>
            <w:r w:rsidRPr="000F429E">
              <w:rPr>
                <w:rFonts w:eastAsia="Calibri"/>
                <w:position w:val="10"/>
              </w:rPr>
              <w:t>max</w:t>
            </w:r>
            <w:r w:rsidRPr="000F429E">
              <w:rPr>
                <w:lang w:eastAsia="ru-RU"/>
              </w:rPr>
              <w:t>- F</w:t>
            </w:r>
            <w:r w:rsidRPr="000F429E">
              <w:rPr>
                <w:rFonts w:eastAsia="Calibri"/>
                <w:position w:val="10"/>
              </w:rPr>
              <w:t>min</w:t>
            </w:r>
          </w:p>
          <w:p w14:paraId="25023F29" w14:textId="77777777" w:rsidR="004051C7" w:rsidRPr="000F429E" w:rsidRDefault="004051C7" w:rsidP="000F429E">
            <w:pPr>
              <w:autoSpaceDE w:val="0"/>
              <w:autoSpaceDN w:val="0"/>
              <w:adjustRightInd w:val="0"/>
              <w:rPr>
                <w:lang w:eastAsia="ru-RU"/>
              </w:rPr>
            </w:pPr>
          </w:p>
          <w:p w14:paraId="623DD54B" w14:textId="77777777" w:rsidR="004051C7" w:rsidRPr="000F429E" w:rsidRDefault="004051C7" w:rsidP="000F429E">
            <w:pPr>
              <w:autoSpaceDE w:val="0"/>
              <w:autoSpaceDN w:val="0"/>
              <w:adjustRightInd w:val="0"/>
              <w:rPr>
                <w:lang w:eastAsia="ru-RU"/>
              </w:rPr>
            </w:pPr>
            <w:proofErr w:type="spellStart"/>
            <w:r w:rsidRPr="000F429E">
              <w:rPr>
                <w:lang w:eastAsia="ru-RU"/>
              </w:rPr>
              <w:t>где</w:t>
            </w:r>
            <w:proofErr w:type="spellEnd"/>
            <w:r w:rsidRPr="000F429E">
              <w:rPr>
                <w:lang w:eastAsia="ru-RU"/>
              </w:rPr>
              <w:t>:</w:t>
            </w:r>
          </w:p>
          <w:tbl>
            <w:tblPr>
              <w:tblW w:w="0" w:type="auto"/>
              <w:tblLook w:val="04A0" w:firstRow="1" w:lastRow="0" w:firstColumn="1" w:lastColumn="0" w:noHBand="0" w:noVBand="1"/>
            </w:tblPr>
            <w:tblGrid>
              <w:gridCol w:w="799"/>
              <w:gridCol w:w="383"/>
              <w:gridCol w:w="6356"/>
            </w:tblGrid>
            <w:tr w:rsidR="004051C7" w:rsidRPr="006F6288" w14:paraId="23E375CD" w14:textId="77777777" w:rsidTr="009F71FD">
              <w:tc>
                <w:tcPr>
                  <w:tcW w:w="817" w:type="dxa"/>
                  <w:hideMark/>
                </w:tcPr>
                <w:p w14:paraId="792C906F" w14:textId="77777777" w:rsidR="004051C7" w:rsidRPr="000F429E" w:rsidRDefault="004051C7" w:rsidP="000F429E">
                  <w:pPr>
                    <w:widowControl w:val="0"/>
                    <w:tabs>
                      <w:tab w:val="left" w:pos="1134"/>
                    </w:tabs>
                    <w:jc w:val="both"/>
                    <w:rPr>
                      <w:rFonts w:eastAsia="Calibri"/>
                    </w:rPr>
                  </w:pPr>
                  <w:r w:rsidRPr="000F429E">
                    <w:rPr>
                      <w:rFonts w:eastAsia="Calibri"/>
                    </w:rPr>
                    <w:t>Rf</w:t>
                  </w:r>
                  <w:proofErr w:type="spellStart"/>
                  <w:r w:rsidRPr="000F429E">
                    <w:rPr>
                      <w:rFonts w:eastAsia="Calibri"/>
                      <w:position w:val="-10"/>
                    </w:rPr>
                    <w:t>i</w:t>
                  </w:r>
                  <w:proofErr w:type="spellEnd"/>
                </w:p>
              </w:tc>
              <w:tc>
                <w:tcPr>
                  <w:tcW w:w="425" w:type="dxa"/>
                  <w:hideMark/>
                </w:tcPr>
                <w:p w14:paraId="3DADEBA2" w14:textId="77777777" w:rsidR="004051C7" w:rsidRPr="000F429E" w:rsidRDefault="004051C7" w:rsidP="000F429E">
                  <w:pPr>
                    <w:autoSpaceDE w:val="0"/>
                    <w:autoSpaceDN w:val="0"/>
                    <w:adjustRightInd w:val="0"/>
                    <w:rPr>
                      <w:lang w:eastAsia="ru-RU"/>
                    </w:rPr>
                  </w:pPr>
                  <w:r w:rsidRPr="000F429E">
                    <w:rPr>
                      <w:lang w:eastAsia="ru-RU"/>
                    </w:rPr>
                    <w:t>-</w:t>
                  </w:r>
                </w:p>
              </w:tc>
              <w:tc>
                <w:tcPr>
                  <w:tcW w:w="8612" w:type="dxa"/>
                  <w:hideMark/>
                </w:tcPr>
                <w:p w14:paraId="543582B0" w14:textId="77777777" w:rsidR="004051C7" w:rsidRPr="000F429E" w:rsidRDefault="004051C7" w:rsidP="000F429E">
                  <w:pPr>
                    <w:autoSpaceDE w:val="0"/>
                    <w:autoSpaceDN w:val="0"/>
                    <w:adjustRightInd w:val="0"/>
                    <w:jc w:val="both"/>
                    <w:rPr>
                      <w:lang w:val="ru-RU" w:eastAsia="ru-RU"/>
                    </w:rPr>
                  </w:pPr>
                  <w:r w:rsidRPr="000F429E">
                    <w:rPr>
                      <w:lang w:val="ru-RU" w:eastAsia="ru-RU"/>
                    </w:rPr>
                    <w:t xml:space="preserve">рейтинг, присуждаемый </w:t>
                  </w:r>
                  <w:proofErr w:type="spellStart"/>
                  <w:r w:rsidRPr="000F429E">
                    <w:rPr>
                      <w:lang w:eastAsia="ru-RU"/>
                    </w:rPr>
                    <w:t>i</w:t>
                  </w:r>
                  <w:proofErr w:type="spellEnd"/>
                  <w:r w:rsidRPr="000F429E">
                    <w:rPr>
                      <w:lang w:val="ru-RU" w:eastAsia="ru-RU"/>
                    </w:rPr>
                    <w:t>-й заявке по указанному критерию;</w:t>
                  </w:r>
                </w:p>
              </w:tc>
            </w:tr>
            <w:tr w:rsidR="004051C7" w:rsidRPr="006F6288" w14:paraId="27F19C21" w14:textId="77777777" w:rsidTr="009F71FD">
              <w:tc>
                <w:tcPr>
                  <w:tcW w:w="817" w:type="dxa"/>
                  <w:hideMark/>
                </w:tcPr>
                <w:p w14:paraId="682B0779" w14:textId="77777777" w:rsidR="004051C7" w:rsidRPr="000F429E" w:rsidRDefault="004051C7" w:rsidP="000F429E">
                  <w:pPr>
                    <w:widowControl w:val="0"/>
                    <w:tabs>
                      <w:tab w:val="left" w:pos="1134"/>
                    </w:tabs>
                    <w:jc w:val="both"/>
                    <w:rPr>
                      <w:rFonts w:eastAsia="Calibri"/>
                    </w:rPr>
                  </w:pPr>
                  <w:r w:rsidRPr="000F429E">
                    <w:rPr>
                      <w:rFonts w:eastAsia="Calibri"/>
                    </w:rPr>
                    <w:t>F</w:t>
                  </w:r>
                  <w:r w:rsidRPr="000F429E">
                    <w:rPr>
                      <w:rFonts w:eastAsia="Calibri"/>
                      <w:position w:val="10"/>
                    </w:rPr>
                    <w:t>max</w:t>
                  </w:r>
                </w:p>
              </w:tc>
              <w:tc>
                <w:tcPr>
                  <w:tcW w:w="425" w:type="dxa"/>
                  <w:hideMark/>
                </w:tcPr>
                <w:p w14:paraId="55CA8A2B" w14:textId="77777777" w:rsidR="004051C7" w:rsidRPr="000F429E" w:rsidRDefault="004051C7" w:rsidP="000F429E">
                  <w:pPr>
                    <w:autoSpaceDE w:val="0"/>
                    <w:autoSpaceDN w:val="0"/>
                    <w:adjustRightInd w:val="0"/>
                    <w:rPr>
                      <w:lang w:eastAsia="ru-RU"/>
                    </w:rPr>
                  </w:pPr>
                  <w:r w:rsidRPr="000F429E">
                    <w:rPr>
                      <w:lang w:eastAsia="ru-RU"/>
                    </w:rPr>
                    <w:t>-</w:t>
                  </w:r>
                </w:p>
              </w:tc>
              <w:tc>
                <w:tcPr>
                  <w:tcW w:w="8612" w:type="dxa"/>
                  <w:hideMark/>
                </w:tcPr>
                <w:p w14:paraId="56236BF6" w14:textId="77777777" w:rsidR="004051C7" w:rsidRPr="000F429E" w:rsidRDefault="004051C7" w:rsidP="000F429E">
                  <w:pPr>
                    <w:autoSpaceDE w:val="0"/>
                    <w:autoSpaceDN w:val="0"/>
                    <w:adjustRightInd w:val="0"/>
                    <w:jc w:val="both"/>
                    <w:rPr>
                      <w:lang w:val="ru-RU" w:eastAsia="ru-RU"/>
                    </w:rPr>
                  </w:pPr>
                  <w:r w:rsidRPr="000F429E">
                    <w:rPr>
                      <w:lang w:val="ru-RU" w:eastAsia="ru-RU"/>
                    </w:rPr>
                    <w:t xml:space="preserve">максимальный срок в единицах измерения срока (количество лет, кварталов, месяцев, недель, дней, часов) с даты заключения договора; </w:t>
                  </w:r>
                </w:p>
              </w:tc>
            </w:tr>
            <w:tr w:rsidR="004051C7" w:rsidRPr="006F6288" w14:paraId="54C1B91E" w14:textId="77777777" w:rsidTr="009F71FD">
              <w:tc>
                <w:tcPr>
                  <w:tcW w:w="817" w:type="dxa"/>
                  <w:hideMark/>
                </w:tcPr>
                <w:p w14:paraId="7AFF56B5" w14:textId="77777777" w:rsidR="004051C7" w:rsidRPr="000F429E" w:rsidRDefault="004051C7" w:rsidP="000F429E">
                  <w:pPr>
                    <w:widowControl w:val="0"/>
                    <w:tabs>
                      <w:tab w:val="left" w:pos="1134"/>
                    </w:tabs>
                    <w:jc w:val="both"/>
                    <w:rPr>
                      <w:rFonts w:eastAsia="Calibri"/>
                    </w:rPr>
                  </w:pPr>
                  <w:r w:rsidRPr="000F429E">
                    <w:rPr>
                      <w:rFonts w:eastAsia="Calibri"/>
                    </w:rPr>
                    <w:t>F</w:t>
                  </w:r>
                  <w:r w:rsidRPr="000F429E">
                    <w:rPr>
                      <w:rFonts w:eastAsia="Calibri"/>
                      <w:position w:val="10"/>
                    </w:rPr>
                    <w:t>min</w:t>
                  </w:r>
                </w:p>
              </w:tc>
              <w:tc>
                <w:tcPr>
                  <w:tcW w:w="425" w:type="dxa"/>
                  <w:hideMark/>
                </w:tcPr>
                <w:p w14:paraId="30AE4ADA" w14:textId="77777777" w:rsidR="004051C7" w:rsidRPr="000F429E" w:rsidRDefault="004051C7" w:rsidP="000F429E">
                  <w:pPr>
                    <w:autoSpaceDE w:val="0"/>
                    <w:autoSpaceDN w:val="0"/>
                    <w:adjustRightInd w:val="0"/>
                    <w:rPr>
                      <w:lang w:eastAsia="ru-RU"/>
                    </w:rPr>
                  </w:pPr>
                  <w:r w:rsidRPr="000F429E">
                    <w:rPr>
                      <w:lang w:eastAsia="ru-RU"/>
                    </w:rPr>
                    <w:t>-</w:t>
                  </w:r>
                </w:p>
              </w:tc>
              <w:tc>
                <w:tcPr>
                  <w:tcW w:w="8612" w:type="dxa"/>
                  <w:hideMark/>
                </w:tcPr>
                <w:p w14:paraId="297A52A8" w14:textId="77777777" w:rsidR="004051C7" w:rsidRPr="000F429E" w:rsidRDefault="004051C7" w:rsidP="000F429E">
                  <w:pPr>
                    <w:autoSpaceDE w:val="0"/>
                    <w:autoSpaceDN w:val="0"/>
                    <w:adjustRightInd w:val="0"/>
                    <w:jc w:val="both"/>
                    <w:rPr>
                      <w:lang w:val="ru-RU" w:eastAsia="ru-RU"/>
                    </w:rPr>
                  </w:pPr>
                  <w:r w:rsidRPr="000F429E">
                    <w:rPr>
                      <w:lang w:val="ru-RU" w:eastAsia="ru-RU"/>
                    </w:rPr>
                    <w:t>минимальный срок в единицах измерения срока (количество лет, кварталов, месяцев, недель, дней, часов) с даты заключения договора;</w:t>
                  </w:r>
                </w:p>
              </w:tc>
            </w:tr>
            <w:tr w:rsidR="004051C7" w:rsidRPr="006F6288" w14:paraId="0BCEDDCA" w14:textId="77777777" w:rsidTr="009F71FD">
              <w:tc>
                <w:tcPr>
                  <w:tcW w:w="817" w:type="dxa"/>
                  <w:hideMark/>
                </w:tcPr>
                <w:p w14:paraId="26E795AF" w14:textId="77777777" w:rsidR="004051C7" w:rsidRPr="000F429E" w:rsidRDefault="004051C7" w:rsidP="000F429E">
                  <w:pPr>
                    <w:widowControl w:val="0"/>
                    <w:tabs>
                      <w:tab w:val="left" w:pos="1134"/>
                    </w:tabs>
                    <w:jc w:val="both"/>
                    <w:rPr>
                      <w:rFonts w:eastAsia="Calibri"/>
                    </w:rPr>
                  </w:pPr>
                  <w:r w:rsidRPr="000F429E">
                    <w:rPr>
                      <w:rFonts w:eastAsia="Calibri"/>
                    </w:rPr>
                    <w:t>F</w:t>
                  </w:r>
                  <w:proofErr w:type="spellStart"/>
                  <w:r w:rsidRPr="000F429E">
                    <w:rPr>
                      <w:rFonts w:eastAsia="Calibri"/>
                      <w:position w:val="10"/>
                    </w:rPr>
                    <w:t>i</w:t>
                  </w:r>
                  <w:proofErr w:type="spellEnd"/>
                </w:p>
              </w:tc>
              <w:tc>
                <w:tcPr>
                  <w:tcW w:w="425" w:type="dxa"/>
                  <w:hideMark/>
                </w:tcPr>
                <w:p w14:paraId="1D660FA0" w14:textId="77777777" w:rsidR="004051C7" w:rsidRPr="000F429E" w:rsidRDefault="004051C7" w:rsidP="000F429E">
                  <w:pPr>
                    <w:autoSpaceDE w:val="0"/>
                    <w:autoSpaceDN w:val="0"/>
                    <w:adjustRightInd w:val="0"/>
                    <w:rPr>
                      <w:lang w:eastAsia="ru-RU"/>
                    </w:rPr>
                  </w:pPr>
                  <w:r w:rsidRPr="000F429E">
                    <w:rPr>
                      <w:lang w:eastAsia="ru-RU"/>
                    </w:rPr>
                    <w:t>-</w:t>
                  </w:r>
                </w:p>
              </w:tc>
              <w:tc>
                <w:tcPr>
                  <w:tcW w:w="8612" w:type="dxa"/>
                  <w:hideMark/>
                </w:tcPr>
                <w:p w14:paraId="6F7237AD" w14:textId="77777777" w:rsidR="004051C7" w:rsidRPr="000F429E" w:rsidRDefault="004051C7" w:rsidP="000F429E">
                  <w:pPr>
                    <w:autoSpaceDE w:val="0"/>
                    <w:autoSpaceDN w:val="0"/>
                    <w:adjustRightInd w:val="0"/>
                    <w:jc w:val="both"/>
                    <w:rPr>
                      <w:lang w:val="ru-RU" w:eastAsia="ru-RU"/>
                    </w:rPr>
                  </w:pPr>
                  <w:r w:rsidRPr="000F429E">
                    <w:rPr>
                      <w:lang w:val="ru-RU" w:eastAsia="ru-RU"/>
                    </w:rPr>
                    <w:t xml:space="preserve">предложение, содержащееся в </w:t>
                  </w:r>
                  <w:proofErr w:type="spellStart"/>
                  <w:r w:rsidRPr="000F429E">
                    <w:rPr>
                      <w:lang w:eastAsia="ru-RU"/>
                    </w:rPr>
                    <w:t>i</w:t>
                  </w:r>
                  <w:proofErr w:type="spellEnd"/>
                  <w:r w:rsidRPr="000F429E">
                    <w:rPr>
                      <w:lang w:val="ru-RU" w:eastAsia="ru-RU"/>
                    </w:rPr>
                    <w:t>-й заявке по сроку поставки, в единицах измерения срока (количество лет, кварталов, месяцев, недель, дней, часов) с даты заключения договора;</w:t>
                  </w:r>
                </w:p>
              </w:tc>
            </w:tr>
            <w:tr w:rsidR="004051C7" w:rsidRPr="006F6288" w14:paraId="3E425B2A" w14:textId="77777777" w:rsidTr="009F71FD">
              <w:tc>
                <w:tcPr>
                  <w:tcW w:w="817" w:type="dxa"/>
                  <w:hideMark/>
                </w:tcPr>
                <w:p w14:paraId="1A1F3E44" w14:textId="77777777" w:rsidR="004051C7" w:rsidRPr="000F429E" w:rsidRDefault="004051C7" w:rsidP="000F429E">
                  <w:pPr>
                    <w:widowControl w:val="0"/>
                    <w:tabs>
                      <w:tab w:val="left" w:pos="1134"/>
                    </w:tabs>
                    <w:jc w:val="both"/>
                    <w:rPr>
                      <w:rFonts w:eastAsia="Calibri"/>
                    </w:rPr>
                  </w:pPr>
                  <w:r w:rsidRPr="000F429E">
                    <w:rPr>
                      <w:rFonts w:eastAsia="Calibri"/>
                    </w:rPr>
                    <w:t>К</w:t>
                  </w:r>
                  <w:r w:rsidRPr="000F429E">
                    <w:rPr>
                      <w:rFonts w:eastAsia="Calibri"/>
                      <w:position w:val="-10"/>
                    </w:rPr>
                    <w:t>h</w:t>
                  </w:r>
                </w:p>
              </w:tc>
              <w:tc>
                <w:tcPr>
                  <w:tcW w:w="425" w:type="dxa"/>
                  <w:hideMark/>
                </w:tcPr>
                <w:p w14:paraId="3BA46CCD" w14:textId="77777777" w:rsidR="004051C7" w:rsidRPr="000F429E" w:rsidRDefault="004051C7" w:rsidP="000F429E">
                  <w:pPr>
                    <w:autoSpaceDE w:val="0"/>
                    <w:autoSpaceDN w:val="0"/>
                    <w:adjustRightInd w:val="0"/>
                    <w:rPr>
                      <w:lang w:eastAsia="ru-RU"/>
                    </w:rPr>
                  </w:pPr>
                  <w:r w:rsidRPr="000F429E">
                    <w:rPr>
                      <w:lang w:eastAsia="ru-RU"/>
                    </w:rPr>
                    <w:t>-</w:t>
                  </w:r>
                </w:p>
              </w:tc>
              <w:tc>
                <w:tcPr>
                  <w:tcW w:w="8612" w:type="dxa"/>
                  <w:hideMark/>
                </w:tcPr>
                <w:p w14:paraId="2DEED3DC" w14:textId="77777777" w:rsidR="004051C7" w:rsidRPr="000F429E" w:rsidRDefault="004051C7" w:rsidP="000F429E">
                  <w:pPr>
                    <w:autoSpaceDE w:val="0"/>
                    <w:autoSpaceDN w:val="0"/>
                    <w:adjustRightInd w:val="0"/>
                    <w:jc w:val="both"/>
                    <w:rPr>
                      <w:lang w:val="ru-RU" w:eastAsia="ru-RU"/>
                    </w:rPr>
                  </w:pPr>
                  <w:r w:rsidRPr="000F429E">
                    <w:rPr>
                      <w:lang w:val="ru-RU" w:eastAsia="ru-RU"/>
                    </w:rPr>
                    <w:t>значимость критерия «срок поставки товара, выполнения работ, оказания услуг», установленная в документации о закупке.</w:t>
                  </w:r>
                </w:p>
              </w:tc>
            </w:tr>
          </w:tbl>
          <w:p w14:paraId="12B03599"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При оценке заявок на участие в </w:t>
            </w:r>
            <w:proofErr w:type="spellStart"/>
            <w:r w:rsidRPr="000F429E">
              <w:rPr>
                <w:rFonts w:eastAsia="Calibri"/>
                <w:lang w:val="ru-RU"/>
              </w:rPr>
              <w:t>постквалификации</w:t>
            </w:r>
            <w:proofErr w:type="spellEnd"/>
            <w:r w:rsidRPr="000F429E">
              <w:rPr>
                <w:lang w:val="ru-RU" w:eastAsia="ru-RU"/>
              </w:rPr>
              <w:t xml:space="preserve"> лучшим условием исполнения договора по критерию «срок поставки товара, выполнения работ, оказания услуг» признается предложение в заявке с наименьшим сроком поставки товаров, выполнения работ, оказания услуг. </w:t>
            </w:r>
          </w:p>
          <w:p w14:paraId="0D04F22C"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В случае применения только максимального срока предложениям в заявках на участие в закупке со сроком, равным и менее половины максимального срока, установленного в документации о закупке, присваивается рейтинг по данному критерию, равный пятидесяти, подлежащий умножению на значимость данного критерия. При этом договор заключается на условиях по данному критерию, указанных в заявке на участие в закупке.</w:t>
            </w:r>
          </w:p>
          <w:p w14:paraId="11CB2F52"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14.</w:t>
            </w:r>
            <w:r w:rsidRPr="000F429E">
              <w:rPr>
                <w:lang w:val="ru-RU" w:eastAsia="ru-RU"/>
              </w:rPr>
              <w:tab/>
              <w:t>При оценке заявок на участие в закупке по критерию «срок предоставления гарантии качества товаров, работ, услуг» использование подкритериев не допускается.</w:t>
            </w:r>
          </w:p>
          <w:p w14:paraId="3AE30C25"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В рамках указанного критерия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быть равен или превышать минимальный срок гарантии качества товаров, работ, услуг, установленный в документации о закупке.</w:t>
            </w:r>
          </w:p>
          <w:p w14:paraId="3355B97D"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Значимость критерия «срок предоставления гарантий качества товаров, работ, услуг», установленного в документации о закупке, не </w:t>
            </w:r>
            <w:r w:rsidRPr="000F429E">
              <w:rPr>
                <w:lang w:val="ru-RU" w:eastAsia="ru-RU"/>
              </w:rPr>
              <w:lastRenderedPageBreak/>
              <w:t>может превышать двадцати процентов.</w:t>
            </w:r>
          </w:p>
          <w:p w14:paraId="7AB9C646"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Для определения рейтинга заявки на участие в закупке по критерию «срок предоставления гарантии качества товаров, работ, услуг» в документации о закупке устанавливаются:</w:t>
            </w:r>
          </w:p>
          <w:p w14:paraId="43F871C7"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а)</w:t>
            </w:r>
            <w:r w:rsidRPr="000F429E">
              <w:rPr>
                <w:lang w:val="ru-RU" w:eastAsia="ru-RU"/>
              </w:rPr>
              <w:tab/>
              <w:t>объем предоставления гарантии качества товаров, работ, услуг (предмет и исчерпывающий перечень условий исполнения гарантийного обязательства);</w:t>
            </w:r>
          </w:p>
          <w:p w14:paraId="2D31ACFF"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б)</w:t>
            </w:r>
            <w:r w:rsidRPr="000F429E">
              <w:rPr>
                <w:lang w:val="ru-RU" w:eastAsia="ru-RU"/>
              </w:rPr>
              <w:tab/>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товара, работ, услуг, установленный в документации о закупке. Максимальный срок предоставления гарантии качества товара, работ, услуг не устанавливается;</w:t>
            </w:r>
          </w:p>
          <w:p w14:paraId="65C673F9"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в)</w:t>
            </w:r>
            <w:r w:rsidRPr="000F429E">
              <w:rPr>
                <w:lang w:val="ru-RU" w:eastAsia="ru-RU"/>
              </w:rPr>
              <w:tab/>
              <w:t>единица измерения срока предоставления гарантии качества товаров, работ, услуг (в годах, кварталах, месяцах, неделях, днях, часах).</w:t>
            </w:r>
          </w:p>
          <w:p w14:paraId="095C0049"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Рейтинг, присуждаемый </w:t>
            </w:r>
            <w:proofErr w:type="spellStart"/>
            <w:r w:rsidRPr="000F429E">
              <w:rPr>
                <w:lang w:eastAsia="ru-RU"/>
              </w:rPr>
              <w:t>i</w:t>
            </w:r>
            <w:proofErr w:type="spellEnd"/>
            <w:r w:rsidRPr="000F429E">
              <w:rPr>
                <w:lang w:val="ru-RU" w:eastAsia="ru-RU"/>
              </w:rPr>
              <w:t>-й заявке на участие в закупке по критерию «срок предоставления гарантии качества товаров, работ, услуг», определяется по формуле:</w:t>
            </w:r>
          </w:p>
          <w:p w14:paraId="2983A86B" w14:textId="77777777" w:rsidR="004051C7" w:rsidRPr="000F429E" w:rsidRDefault="004051C7" w:rsidP="000F429E">
            <w:pPr>
              <w:autoSpaceDE w:val="0"/>
              <w:autoSpaceDN w:val="0"/>
              <w:adjustRightInd w:val="0"/>
              <w:ind w:right="566"/>
              <w:jc w:val="center"/>
              <w:rPr>
                <w:lang w:eastAsia="ru-RU"/>
              </w:rPr>
            </w:pPr>
            <w:r w:rsidRPr="000F429E">
              <w:rPr>
                <w:lang w:eastAsia="ru-RU"/>
              </w:rPr>
              <w:t>G</w:t>
            </w:r>
            <w:proofErr w:type="spellStart"/>
            <w:r w:rsidRPr="000F429E">
              <w:rPr>
                <w:rFonts w:eastAsia="Calibri"/>
                <w:position w:val="-10"/>
              </w:rPr>
              <w:t>i</w:t>
            </w:r>
            <w:proofErr w:type="spellEnd"/>
            <w:r w:rsidRPr="000F429E">
              <w:rPr>
                <w:lang w:eastAsia="ru-RU"/>
              </w:rPr>
              <w:t xml:space="preserve"> -G</w:t>
            </w:r>
            <w:r w:rsidRPr="000F429E">
              <w:rPr>
                <w:rFonts w:eastAsia="Calibri"/>
                <w:position w:val="-10"/>
              </w:rPr>
              <w:t>min</w:t>
            </w:r>
          </w:p>
          <w:p w14:paraId="3AE0D7AE" w14:textId="77777777" w:rsidR="004051C7" w:rsidRPr="000F429E" w:rsidRDefault="004051C7" w:rsidP="000F429E">
            <w:pPr>
              <w:autoSpaceDE w:val="0"/>
              <w:autoSpaceDN w:val="0"/>
              <w:adjustRightInd w:val="0"/>
              <w:jc w:val="center"/>
              <w:rPr>
                <w:lang w:eastAsia="ru-RU"/>
              </w:rPr>
            </w:pPr>
            <w:proofErr w:type="spellStart"/>
            <w:r w:rsidRPr="000F429E">
              <w:rPr>
                <w:lang w:eastAsia="ru-RU"/>
              </w:rPr>
              <w:t>Rg</w:t>
            </w:r>
            <w:r w:rsidRPr="000F429E">
              <w:rPr>
                <w:rFonts w:eastAsia="Calibri"/>
                <w:position w:val="-10"/>
              </w:rPr>
              <w:t>i</w:t>
            </w:r>
            <w:proofErr w:type="spellEnd"/>
            <w:r w:rsidRPr="000F429E">
              <w:rPr>
                <w:lang w:eastAsia="ru-RU"/>
              </w:rPr>
              <w:t xml:space="preserve"> = --------- x 100 x K</w:t>
            </w:r>
            <w:r w:rsidRPr="000F429E">
              <w:rPr>
                <w:rFonts w:eastAsia="Calibri"/>
                <w:position w:val="-10"/>
              </w:rPr>
              <w:t>d</w:t>
            </w:r>
            <w:r w:rsidRPr="000F429E">
              <w:rPr>
                <w:lang w:eastAsia="ru-RU"/>
              </w:rPr>
              <w:t>,</w:t>
            </w:r>
          </w:p>
          <w:p w14:paraId="5EBEFAA3" w14:textId="77777777" w:rsidR="004051C7" w:rsidRPr="000F429E" w:rsidRDefault="004051C7" w:rsidP="000F429E">
            <w:pPr>
              <w:autoSpaceDE w:val="0"/>
              <w:autoSpaceDN w:val="0"/>
              <w:adjustRightInd w:val="0"/>
              <w:ind w:right="707"/>
              <w:jc w:val="center"/>
              <w:rPr>
                <w:lang w:eastAsia="ru-RU"/>
              </w:rPr>
            </w:pPr>
            <w:r w:rsidRPr="000F429E">
              <w:rPr>
                <w:lang w:eastAsia="ru-RU"/>
              </w:rPr>
              <w:t>G</w:t>
            </w:r>
            <w:r w:rsidRPr="000F429E">
              <w:rPr>
                <w:rFonts w:eastAsia="Calibri"/>
                <w:position w:val="-10"/>
              </w:rPr>
              <w:t>min</w:t>
            </w:r>
          </w:p>
          <w:p w14:paraId="5FA2238B" w14:textId="77777777" w:rsidR="004051C7" w:rsidRPr="000F429E" w:rsidRDefault="004051C7" w:rsidP="000F429E">
            <w:pPr>
              <w:autoSpaceDE w:val="0"/>
              <w:autoSpaceDN w:val="0"/>
              <w:adjustRightInd w:val="0"/>
              <w:rPr>
                <w:lang w:eastAsia="ru-RU"/>
              </w:rPr>
            </w:pPr>
          </w:p>
          <w:p w14:paraId="6A3A6DA6" w14:textId="77777777" w:rsidR="004051C7" w:rsidRPr="000F429E" w:rsidRDefault="004051C7" w:rsidP="000F429E">
            <w:pPr>
              <w:autoSpaceDE w:val="0"/>
              <w:autoSpaceDN w:val="0"/>
              <w:adjustRightInd w:val="0"/>
              <w:rPr>
                <w:lang w:eastAsia="ru-RU"/>
              </w:rPr>
            </w:pPr>
            <w:proofErr w:type="spellStart"/>
            <w:r w:rsidRPr="000F429E">
              <w:rPr>
                <w:lang w:eastAsia="ru-RU"/>
              </w:rPr>
              <w:t>где</w:t>
            </w:r>
            <w:proofErr w:type="spellEnd"/>
            <w:r w:rsidRPr="000F429E">
              <w:rPr>
                <w:lang w:eastAsia="ru-RU"/>
              </w:rPr>
              <w:t>:</w:t>
            </w:r>
          </w:p>
          <w:tbl>
            <w:tblPr>
              <w:tblW w:w="0" w:type="auto"/>
              <w:tblLook w:val="04A0" w:firstRow="1" w:lastRow="0" w:firstColumn="1" w:lastColumn="0" w:noHBand="0" w:noVBand="1"/>
            </w:tblPr>
            <w:tblGrid>
              <w:gridCol w:w="799"/>
              <w:gridCol w:w="382"/>
              <w:gridCol w:w="6357"/>
            </w:tblGrid>
            <w:tr w:rsidR="004051C7" w:rsidRPr="006F6288" w14:paraId="1E4405F2" w14:textId="77777777" w:rsidTr="009F71FD">
              <w:tc>
                <w:tcPr>
                  <w:tcW w:w="817" w:type="dxa"/>
                  <w:hideMark/>
                </w:tcPr>
                <w:p w14:paraId="5E8D778F" w14:textId="77777777" w:rsidR="004051C7" w:rsidRPr="000F429E" w:rsidRDefault="004051C7" w:rsidP="000F429E">
                  <w:pPr>
                    <w:widowControl w:val="0"/>
                    <w:tabs>
                      <w:tab w:val="left" w:pos="1134"/>
                    </w:tabs>
                    <w:jc w:val="both"/>
                    <w:rPr>
                      <w:rFonts w:eastAsia="Calibri"/>
                    </w:rPr>
                  </w:pPr>
                  <w:proofErr w:type="spellStart"/>
                  <w:r w:rsidRPr="000F429E">
                    <w:rPr>
                      <w:rFonts w:eastAsia="Calibri"/>
                    </w:rPr>
                    <w:t>Rg</w:t>
                  </w:r>
                  <w:r w:rsidRPr="000F429E">
                    <w:rPr>
                      <w:rFonts w:eastAsia="Calibri"/>
                      <w:position w:val="-10"/>
                    </w:rPr>
                    <w:t>i</w:t>
                  </w:r>
                  <w:proofErr w:type="spellEnd"/>
                </w:p>
              </w:tc>
              <w:tc>
                <w:tcPr>
                  <w:tcW w:w="425" w:type="dxa"/>
                  <w:hideMark/>
                </w:tcPr>
                <w:p w14:paraId="74308542" w14:textId="77777777" w:rsidR="004051C7" w:rsidRPr="000F429E" w:rsidRDefault="004051C7" w:rsidP="000F429E">
                  <w:pPr>
                    <w:autoSpaceDE w:val="0"/>
                    <w:autoSpaceDN w:val="0"/>
                    <w:adjustRightInd w:val="0"/>
                    <w:rPr>
                      <w:lang w:eastAsia="ru-RU"/>
                    </w:rPr>
                  </w:pPr>
                  <w:r w:rsidRPr="000F429E">
                    <w:rPr>
                      <w:lang w:eastAsia="ru-RU"/>
                    </w:rPr>
                    <w:t>-</w:t>
                  </w:r>
                </w:p>
              </w:tc>
              <w:tc>
                <w:tcPr>
                  <w:tcW w:w="8612" w:type="dxa"/>
                  <w:hideMark/>
                </w:tcPr>
                <w:p w14:paraId="04752CCA" w14:textId="77777777" w:rsidR="004051C7" w:rsidRPr="000F429E" w:rsidRDefault="004051C7" w:rsidP="000F429E">
                  <w:pPr>
                    <w:autoSpaceDE w:val="0"/>
                    <w:autoSpaceDN w:val="0"/>
                    <w:adjustRightInd w:val="0"/>
                    <w:jc w:val="both"/>
                    <w:rPr>
                      <w:lang w:val="ru-RU" w:eastAsia="ru-RU"/>
                    </w:rPr>
                  </w:pPr>
                  <w:r w:rsidRPr="000F429E">
                    <w:rPr>
                      <w:lang w:val="ru-RU" w:eastAsia="ru-RU"/>
                    </w:rPr>
                    <w:t xml:space="preserve">рейтинг, присуждаемый </w:t>
                  </w:r>
                  <w:proofErr w:type="spellStart"/>
                  <w:r w:rsidRPr="000F429E">
                    <w:rPr>
                      <w:lang w:eastAsia="ru-RU"/>
                    </w:rPr>
                    <w:t>i</w:t>
                  </w:r>
                  <w:proofErr w:type="spellEnd"/>
                  <w:r w:rsidRPr="000F429E">
                    <w:rPr>
                      <w:lang w:val="ru-RU" w:eastAsia="ru-RU"/>
                    </w:rPr>
                    <w:t>-й заявке по указанному критерию;</w:t>
                  </w:r>
                </w:p>
              </w:tc>
            </w:tr>
            <w:tr w:rsidR="004051C7" w:rsidRPr="006F6288" w14:paraId="3E138A70" w14:textId="77777777" w:rsidTr="009F71FD">
              <w:tc>
                <w:tcPr>
                  <w:tcW w:w="817" w:type="dxa"/>
                  <w:hideMark/>
                </w:tcPr>
                <w:p w14:paraId="32A4D01C" w14:textId="77777777" w:rsidR="004051C7" w:rsidRPr="000F429E" w:rsidRDefault="004051C7" w:rsidP="000F429E">
                  <w:pPr>
                    <w:widowControl w:val="0"/>
                    <w:tabs>
                      <w:tab w:val="left" w:pos="1134"/>
                    </w:tabs>
                    <w:jc w:val="both"/>
                    <w:rPr>
                      <w:rFonts w:eastAsia="Calibri"/>
                    </w:rPr>
                  </w:pPr>
                  <w:r w:rsidRPr="000F429E">
                    <w:rPr>
                      <w:rFonts w:eastAsia="Calibri"/>
                    </w:rPr>
                    <w:t>G</w:t>
                  </w:r>
                  <w:r w:rsidRPr="000F429E">
                    <w:rPr>
                      <w:rFonts w:eastAsia="Calibri"/>
                      <w:position w:val="-10"/>
                    </w:rPr>
                    <w:t>min</w:t>
                  </w:r>
                </w:p>
              </w:tc>
              <w:tc>
                <w:tcPr>
                  <w:tcW w:w="425" w:type="dxa"/>
                  <w:hideMark/>
                </w:tcPr>
                <w:p w14:paraId="77D088AD" w14:textId="77777777" w:rsidR="004051C7" w:rsidRPr="000F429E" w:rsidRDefault="004051C7" w:rsidP="000F429E">
                  <w:pPr>
                    <w:autoSpaceDE w:val="0"/>
                    <w:autoSpaceDN w:val="0"/>
                    <w:adjustRightInd w:val="0"/>
                    <w:rPr>
                      <w:lang w:eastAsia="ru-RU"/>
                    </w:rPr>
                  </w:pPr>
                  <w:r w:rsidRPr="000F429E">
                    <w:rPr>
                      <w:lang w:eastAsia="ru-RU"/>
                    </w:rPr>
                    <w:t>-</w:t>
                  </w:r>
                </w:p>
              </w:tc>
              <w:tc>
                <w:tcPr>
                  <w:tcW w:w="8612" w:type="dxa"/>
                  <w:hideMark/>
                </w:tcPr>
                <w:p w14:paraId="16185221" w14:textId="77777777" w:rsidR="004051C7" w:rsidRPr="000F429E" w:rsidRDefault="004051C7" w:rsidP="000F429E">
                  <w:pPr>
                    <w:autoSpaceDE w:val="0"/>
                    <w:autoSpaceDN w:val="0"/>
                    <w:adjustRightInd w:val="0"/>
                    <w:jc w:val="both"/>
                    <w:rPr>
                      <w:lang w:val="ru-RU" w:eastAsia="ru-RU"/>
                    </w:rPr>
                  </w:pPr>
                  <w:r w:rsidRPr="000F429E">
                    <w:rPr>
                      <w:lang w:val="ru-RU" w:eastAsia="ru-RU"/>
                    </w:rPr>
                    <w:t>минимальный срок предоставления гарантии качества работ, услуг, установленный в документации о закупке;</w:t>
                  </w:r>
                </w:p>
              </w:tc>
            </w:tr>
            <w:tr w:rsidR="004051C7" w:rsidRPr="006F6288" w14:paraId="449A0CB0" w14:textId="77777777" w:rsidTr="009F71FD">
              <w:tc>
                <w:tcPr>
                  <w:tcW w:w="817" w:type="dxa"/>
                  <w:hideMark/>
                </w:tcPr>
                <w:p w14:paraId="0EB2CB59" w14:textId="77777777" w:rsidR="004051C7" w:rsidRPr="000F429E" w:rsidRDefault="004051C7" w:rsidP="000F429E">
                  <w:pPr>
                    <w:widowControl w:val="0"/>
                    <w:tabs>
                      <w:tab w:val="left" w:pos="1134"/>
                    </w:tabs>
                    <w:jc w:val="both"/>
                    <w:rPr>
                      <w:rFonts w:eastAsia="Calibri"/>
                    </w:rPr>
                  </w:pPr>
                  <w:r w:rsidRPr="000F429E">
                    <w:rPr>
                      <w:rFonts w:eastAsia="Calibri"/>
                    </w:rPr>
                    <w:t>G</w:t>
                  </w:r>
                  <w:proofErr w:type="spellStart"/>
                  <w:r w:rsidRPr="000F429E">
                    <w:rPr>
                      <w:rFonts w:eastAsia="Calibri"/>
                      <w:position w:val="-10"/>
                    </w:rPr>
                    <w:t>i</w:t>
                  </w:r>
                  <w:proofErr w:type="spellEnd"/>
                </w:p>
              </w:tc>
              <w:tc>
                <w:tcPr>
                  <w:tcW w:w="425" w:type="dxa"/>
                  <w:hideMark/>
                </w:tcPr>
                <w:p w14:paraId="7C2FD4F1" w14:textId="77777777" w:rsidR="004051C7" w:rsidRPr="000F429E" w:rsidRDefault="004051C7" w:rsidP="000F429E">
                  <w:pPr>
                    <w:autoSpaceDE w:val="0"/>
                    <w:autoSpaceDN w:val="0"/>
                    <w:adjustRightInd w:val="0"/>
                    <w:rPr>
                      <w:lang w:eastAsia="ru-RU"/>
                    </w:rPr>
                  </w:pPr>
                  <w:r w:rsidRPr="000F429E">
                    <w:rPr>
                      <w:lang w:eastAsia="ru-RU"/>
                    </w:rPr>
                    <w:t>-</w:t>
                  </w:r>
                </w:p>
              </w:tc>
              <w:tc>
                <w:tcPr>
                  <w:tcW w:w="8612" w:type="dxa"/>
                  <w:hideMark/>
                </w:tcPr>
                <w:p w14:paraId="520929EB" w14:textId="77777777" w:rsidR="004051C7" w:rsidRPr="000F429E" w:rsidRDefault="004051C7" w:rsidP="000F429E">
                  <w:pPr>
                    <w:autoSpaceDE w:val="0"/>
                    <w:autoSpaceDN w:val="0"/>
                    <w:adjustRightInd w:val="0"/>
                    <w:jc w:val="both"/>
                    <w:rPr>
                      <w:lang w:val="ru-RU" w:eastAsia="ru-RU"/>
                    </w:rPr>
                  </w:pPr>
                  <w:r w:rsidRPr="000F429E">
                    <w:rPr>
                      <w:lang w:val="ru-RU" w:eastAsia="ru-RU"/>
                    </w:rPr>
                    <w:t xml:space="preserve">предложение </w:t>
                  </w:r>
                  <w:proofErr w:type="spellStart"/>
                  <w:r w:rsidRPr="000F429E">
                    <w:rPr>
                      <w:lang w:eastAsia="ru-RU"/>
                    </w:rPr>
                    <w:t>i</w:t>
                  </w:r>
                  <w:proofErr w:type="spellEnd"/>
                  <w:r w:rsidRPr="000F429E">
                    <w:rPr>
                      <w:lang w:val="ru-RU" w:eastAsia="ru-RU"/>
                    </w:rPr>
                    <w:t>-го участника по сроку гарантии качества работ, услуг;</w:t>
                  </w:r>
                </w:p>
              </w:tc>
            </w:tr>
            <w:tr w:rsidR="004051C7" w:rsidRPr="006F6288" w14:paraId="4A526D7B" w14:textId="77777777" w:rsidTr="009F71FD">
              <w:tc>
                <w:tcPr>
                  <w:tcW w:w="817" w:type="dxa"/>
                  <w:hideMark/>
                </w:tcPr>
                <w:p w14:paraId="64E5A07D" w14:textId="77777777" w:rsidR="004051C7" w:rsidRPr="000F429E" w:rsidRDefault="004051C7" w:rsidP="000F429E">
                  <w:pPr>
                    <w:widowControl w:val="0"/>
                    <w:tabs>
                      <w:tab w:val="left" w:pos="1134"/>
                    </w:tabs>
                    <w:jc w:val="both"/>
                    <w:rPr>
                      <w:rFonts w:eastAsia="Calibri"/>
                    </w:rPr>
                  </w:pPr>
                  <w:r w:rsidRPr="000F429E">
                    <w:rPr>
                      <w:rFonts w:eastAsia="Calibri"/>
                    </w:rPr>
                    <w:t>K</w:t>
                  </w:r>
                  <w:r w:rsidRPr="000F429E">
                    <w:rPr>
                      <w:rFonts w:eastAsia="Calibri"/>
                      <w:position w:val="-10"/>
                    </w:rPr>
                    <w:t>d</w:t>
                  </w:r>
                </w:p>
              </w:tc>
              <w:tc>
                <w:tcPr>
                  <w:tcW w:w="425" w:type="dxa"/>
                  <w:hideMark/>
                </w:tcPr>
                <w:p w14:paraId="584AD278" w14:textId="77777777" w:rsidR="004051C7" w:rsidRPr="000F429E" w:rsidRDefault="004051C7" w:rsidP="000F429E">
                  <w:pPr>
                    <w:autoSpaceDE w:val="0"/>
                    <w:autoSpaceDN w:val="0"/>
                    <w:adjustRightInd w:val="0"/>
                    <w:rPr>
                      <w:lang w:eastAsia="ru-RU"/>
                    </w:rPr>
                  </w:pPr>
                  <w:r w:rsidRPr="000F429E">
                    <w:rPr>
                      <w:lang w:eastAsia="ru-RU"/>
                    </w:rPr>
                    <w:t>-</w:t>
                  </w:r>
                </w:p>
              </w:tc>
              <w:tc>
                <w:tcPr>
                  <w:tcW w:w="8612" w:type="dxa"/>
                  <w:hideMark/>
                </w:tcPr>
                <w:p w14:paraId="4979377C" w14:textId="77777777" w:rsidR="004051C7" w:rsidRPr="000F429E" w:rsidRDefault="004051C7" w:rsidP="000F429E">
                  <w:pPr>
                    <w:autoSpaceDE w:val="0"/>
                    <w:autoSpaceDN w:val="0"/>
                    <w:adjustRightInd w:val="0"/>
                    <w:jc w:val="both"/>
                    <w:rPr>
                      <w:lang w:val="ru-RU" w:eastAsia="ru-RU"/>
                    </w:rPr>
                  </w:pPr>
                  <w:r w:rsidRPr="000F429E">
                    <w:rPr>
                      <w:lang w:val="ru-RU" w:eastAsia="ru-RU"/>
                    </w:rPr>
                    <w:t>значимость критерия «срок предоставления гарантий качества товаров, работ, услуг», установленная в документации о закупке.</w:t>
                  </w:r>
                </w:p>
              </w:tc>
            </w:tr>
          </w:tbl>
          <w:p w14:paraId="573EF4EE"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При оценке заявок на участие в </w:t>
            </w:r>
            <w:proofErr w:type="spellStart"/>
            <w:r w:rsidRPr="000F429E">
              <w:rPr>
                <w:rFonts w:eastAsia="Calibri"/>
                <w:lang w:val="ru-RU"/>
              </w:rPr>
              <w:t>постквалификации</w:t>
            </w:r>
            <w:proofErr w:type="spellEnd"/>
            <w:r w:rsidRPr="000F429E">
              <w:rPr>
                <w:lang w:val="ru-RU" w:eastAsia="ru-RU"/>
              </w:rPr>
              <w:t xml:space="preserve"> по критерию «срок предоставления гарантий качества товаров, работ, услуг» лучшим условием исполнения договора по указанному критерию признается предложение в заявке на участие в закупке с наибольшим сроком предоставления гарантии качества товаров, работ, услуг.</w:t>
            </w:r>
          </w:p>
          <w:p w14:paraId="254721DC" w14:textId="77777777" w:rsidR="004051C7" w:rsidRPr="000F429E" w:rsidRDefault="004051C7" w:rsidP="000F429E">
            <w:pPr>
              <w:widowControl w:val="0"/>
              <w:tabs>
                <w:tab w:val="left" w:pos="1134"/>
              </w:tabs>
              <w:ind w:firstLine="709"/>
              <w:jc w:val="both"/>
              <w:rPr>
                <w:lang w:val="ru-RU" w:eastAsia="ru-RU"/>
              </w:rPr>
            </w:pPr>
            <w:r w:rsidRPr="000F429E">
              <w:rPr>
                <w:lang w:val="ru-RU" w:eastAsia="ru-RU"/>
              </w:rPr>
              <w:t xml:space="preserve">В целях оценки и сопоставления предложений в заявках на участие в закупке со сроком предоставления гарантии качества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на участие в закупке присваивается рейтинг по указанному критерию, равный пятидесяти. При этом договор заключается на условиях по данному критерию, указанных в заявке на участие в закупке. </w:t>
            </w:r>
          </w:p>
          <w:p w14:paraId="2A3F77BC" w14:textId="35124F54" w:rsidR="004051C7" w:rsidRPr="000F429E" w:rsidRDefault="004051C7" w:rsidP="000F429E">
            <w:pPr>
              <w:ind w:firstLine="567"/>
              <w:jc w:val="both"/>
              <w:rPr>
                <w:lang w:val="ru-RU" w:eastAsia="ru-RU"/>
              </w:rPr>
            </w:pPr>
            <w:r w:rsidRPr="000F429E">
              <w:rPr>
                <w:lang w:val="ru-RU" w:eastAsia="ru-RU"/>
              </w:rPr>
              <w:t>15.</w:t>
            </w:r>
            <w:r w:rsidRPr="000F429E">
              <w:rPr>
                <w:lang w:val="ru-RU" w:eastAsia="ru-RU"/>
              </w:rPr>
              <w:tab/>
              <w:t xml:space="preserve">Заказчик вправе установить в документации о закупке иные критерии оценки </w:t>
            </w:r>
            <w:proofErr w:type="spellStart"/>
            <w:r w:rsidRPr="000F429E">
              <w:rPr>
                <w:rFonts w:eastAsia="Calibri"/>
                <w:lang w:val="ru-RU"/>
              </w:rPr>
              <w:t>постквалификации</w:t>
            </w:r>
            <w:proofErr w:type="spellEnd"/>
            <w:r w:rsidRPr="000F429E">
              <w:rPr>
                <w:rFonts w:eastAsia="Calibri"/>
                <w:lang w:val="ru-RU"/>
              </w:rPr>
              <w:t>, исходя из предмета договора и условий исполнения такого договора</w:t>
            </w:r>
            <w:r w:rsidRPr="000F429E">
              <w:rPr>
                <w:lang w:val="ru-RU" w:eastAsia="ru-RU"/>
              </w:rPr>
              <w:t>.</w:t>
            </w:r>
          </w:p>
          <w:p w14:paraId="5FE13BAA" w14:textId="77777777" w:rsidR="004051C7" w:rsidRPr="000F429E" w:rsidRDefault="004051C7" w:rsidP="000F429E">
            <w:pPr>
              <w:pStyle w:val="ConsPlusNormal"/>
              <w:ind w:firstLine="461"/>
              <w:jc w:val="both"/>
              <w:rPr>
                <w:rFonts w:ascii="Times New Roman" w:hAnsi="Times New Roman" w:cs="Times New Roman"/>
                <w:sz w:val="24"/>
                <w:szCs w:val="24"/>
              </w:rPr>
            </w:pPr>
          </w:p>
        </w:tc>
      </w:tr>
    </w:tbl>
    <w:p w14:paraId="5F1C42AE" w14:textId="77777777" w:rsidR="003B73A6" w:rsidRDefault="003B73A6" w:rsidP="003B73A6">
      <w:pPr>
        <w:tabs>
          <w:tab w:val="left" w:pos="851"/>
        </w:tabs>
        <w:autoSpaceDE w:val="0"/>
        <w:autoSpaceDN w:val="0"/>
        <w:adjustRightInd w:val="0"/>
        <w:ind w:left="567" w:right="144"/>
        <w:jc w:val="both"/>
        <w:rPr>
          <w:lang w:val="ru-RU" w:eastAsia="ru-RU"/>
        </w:rPr>
      </w:pPr>
    </w:p>
    <w:p w14:paraId="35B4448F" w14:textId="7ED67C21" w:rsidR="00C9161F" w:rsidRPr="003B73A6" w:rsidRDefault="00C9161F" w:rsidP="00C9161F">
      <w:pPr>
        <w:numPr>
          <w:ilvl w:val="0"/>
          <w:numId w:val="1"/>
        </w:numPr>
        <w:tabs>
          <w:tab w:val="left" w:pos="851"/>
        </w:tabs>
        <w:autoSpaceDE w:val="0"/>
        <w:autoSpaceDN w:val="0"/>
        <w:adjustRightInd w:val="0"/>
        <w:ind w:left="0" w:right="144" w:firstLine="567"/>
        <w:jc w:val="both"/>
        <w:rPr>
          <w:lang w:val="ru-RU" w:eastAsia="ru-RU"/>
        </w:rPr>
      </w:pPr>
      <w:r w:rsidRPr="003B73A6">
        <w:rPr>
          <w:lang w:val="ru-RU" w:eastAsia="ru-RU"/>
        </w:rPr>
        <w:t>Администрации МО «Кабанский район» разместить в единой информационной системе в сфере закупок типовое положение о закупке в срок до 01.12.2024 г. в соответствии с п.</w:t>
      </w:r>
      <w:r>
        <w:rPr>
          <w:lang w:val="ru-RU" w:eastAsia="ru-RU"/>
        </w:rPr>
        <w:t xml:space="preserve"> </w:t>
      </w:r>
      <w:r w:rsidRPr="003B73A6">
        <w:rPr>
          <w:lang w:val="ru-RU" w:eastAsia="ru-RU"/>
        </w:rPr>
        <w:t>8 ст. 5 Федерального закона от 08.08.2024 № 318-ФЗ</w:t>
      </w:r>
      <w:r>
        <w:rPr>
          <w:lang w:val="ru-RU" w:eastAsia="ru-RU"/>
        </w:rPr>
        <w:t xml:space="preserve"> «</w:t>
      </w:r>
      <w:r w:rsidRPr="003B73A6">
        <w:rPr>
          <w:lang w:val="ru-RU" w:eastAsia="ru-RU"/>
        </w:rPr>
        <w:t xml:space="preserve">О внесении </w:t>
      </w:r>
      <w:r w:rsidRPr="003B73A6">
        <w:rPr>
          <w:lang w:val="ru-RU" w:eastAsia="ru-RU"/>
        </w:rPr>
        <w:lastRenderedPageBreak/>
        <w:t>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lang w:val="ru-RU" w:eastAsia="ru-RU"/>
        </w:rPr>
        <w:t>»</w:t>
      </w:r>
      <w:r w:rsidRPr="003B73A6">
        <w:rPr>
          <w:lang w:val="ru-RU" w:eastAsia="ru-RU"/>
        </w:rPr>
        <w:t>.</w:t>
      </w:r>
    </w:p>
    <w:p w14:paraId="09A68D71" w14:textId="0FEFD54C" w:rsidR="000F429E" w:rsidRDefault="00DA3B14" w:rsidP="000F429E">
      <w:pPr>
        <w:numPr>
          <w:ilvl w:val="0"/>
          <w:numId w:val="1"/>
        </w:numPr>
        <w:tabs>
          <w:tab w:val="left" w:pos="851"/>
        </w:tabs>
        <w:autoSpaceDE w:val="0"/>
        <w:autoSpaceDN w:val="0"/>
        <w:adjustRightInd w:val="0"/>
        <w:ind w:left="0" w:right="144" w:firstLine="567"/>
        <w:jc w:val="both"/>
        <w:rPr>
          <w:lang w:val="ru-RU" w:eastAsia="ru-RU"/>
        </w:rPr>
      </w:pPr>
      <w:r w:rsidRPr="000F429E">
        <w:rPr>
          <w:lang w:val="ru-RU"/>
        </w:rPr>
        <w:t>Муниципальным автономным и муниципальным бюджетным учреждениям</w:t>
      </w:r>
      <w:r w:rsidRPr="000F429E">
        <w:rPr>
          <w:lang w:val="ru-RU" w:eastAsia="ru-RU"/>
        </w:rPr>
        <w:t xml:space="preserve"> привести положения о закупках</w:t>
      </w:r>
      <w:r w:rsidRPr="000F429E">
        <w:rPr>
          <w:lang w:val="ru-RU"/>
        </w:rPr>
        <w:t xml:space="preserve"> товаров, работ, услуг </w:t>
      </w:r>
      <w:r w:rsidRPr="000F429E">
        <w:rPr>
          <w:lang w:val="ru-RU" w:eastAsia="ru-RU"/>
        </w:rPr>
        <w:t>в соответствие с типовым положением о закупке</w:t>
      </w:r>
      <w:r w:rsidR="00237474" w:rsidRPr="000F429E">
        <w:rPr>
          <w:lang w:val="ru-RU" w:eastAsia="ru-RU"/>
        </w:rPr>
        <w:t xml:space="preserve"> товаров, работ, услуг</w:t>
      </w:r>
      <w:r w:rsidR="00C9161F" w:rsidRPr="00C9161F">
        <w:rPr>
          <w:lang w:val="ru-RU" w:eastAsia="ru-RU"/>
        </w:rPr>
        <w:t xml:space="preserve"> </w:t>
      </w:r>
      <w:r w:rsidR="00C9161F" w:rsidRPr="000F429E">
        <w:rPr>
          <w:lang w:val="ru-RU" w:eastAsia="ru-RU"/>
        </w:rPr>
        <w:t xml:space="preserve">в срок до </w:t>
      </w:r>
      <w:r w:rsidR="00C9161F">
        <w:rPr>
          <w:lang w:val="ru-RU" w:eastAsia="ru-RU"/>
        </w:rPr>
        <w:t>01</w:t>
      </w:r>
      <w:r w:rsidR="00C9161F" w:rsidRPr="000F429E">
        <w:rPr>
          <w:lang w:val="ru-RU" w:eastAsia="ru-RU"/>
        </w:rPr>
        <w:t>.</w:t>
      </w:r>
      <w:r w:rsidR="00C9161F">
        <w:rPr>
          <w:lang w:val="ru-RU" w:eastAsia="ru-RU"/>
        </w:rPr>
        <w:t>0</w:t>
      </w:r>
      <w:r w:rsidR="00C9161F" w:rsidRPr="000F429E">
        <w:rPr>
          <w:lang w:val="ru-RU" w:eastAsia="ru-RU"/>
        </w:rPr>
        <w:t>1.202</w:t>
      </w:r>
      <w:r w:rsidR="00C9161F">
        <w:rPr>
          <w:lang w:val="ru-RU" w:eastAsia="ru-RU"/>
        </w:rPr>
        <w:t>5</w:t>
      </w:r>
      <w:r w:rsidR="00C9161F" w:rsidRPr="000F429E">
        <w:rPr>
          <w:lang w:val="ru-RU" w:eastAsia="ru-RU"/>
        </w:rPr>
        <w:t>г.</w:t>
      </w:r>
      <w:r w:rsidR="00C9161F">
        <w:rPr>
          <w:lang w:val="ru-RU" w:eastAsia="ru-RU"/>
        </w:rPr>
        <w:t xml:space="preserve"> </w:t>
      </w:r>
      <w:r w:rsidR="00C9161F" w:rsidRPr="003B73A6">
        <w:rPr>
          <w:lang w:val="ru-RU" w:eastAsia="ru-RU"/>
        </w:rPr>
        <w:t>в соответствии с п.</w:t>
      </w:r>
      <w:r w:rsidR="00C9161F">
        <w:rPr>
          <w:lang w:val="ru-RU" w:eastAsia="ru-RU"/>
        </w:rPr>
        <w:t xml:space="preserve"> 9</w:t>
      </w:r>
      <w:r w:rsidR="00C9161F" w:rsidRPr="003B73A6">
        <w:rPr>
          <w:lang w:val="ru-RU" w:eastAsia="ru-RU"/>
        </w:rPr>
        <w:t xml:space="preserve"> ст. 5 Федерального закона от 08.08.2024 № 318-ФЗ</w:t>
      </w:r>
      <w:r w:rsidR="00C9161F">
        <w:rPr>
          <w:lang w:val="ru-RU" w:eastAsia="ru-RU"/>
        </w:rPr>
        <w:t xml:space="preserve"> «</w:t>
      </w:r>
      <w:r w:rsidR="00C9161F" w:rsidRPr="003B73A6">
        <w:rPr>
          <w:lang w:val="ru-RU" w:eastAsia="ru-RU"/>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9161F">
        <w:rPr>
          <w:lang w:val="ru-RU" w:eastAsia="ru-RU"/>
        </w:rPr>
        <w:t>»</w:t>
      </w:r>
      <w:r w:rsidR="00237474" w:rsidRPr="000F429E">
        <w:rPr>
          <w:lang w:val="ru-RU" w:eastAsia="ru-RU"/>
        </w:rPr>
        <w:t xml:space="preserve">. </w:t>
      </w:r>
    </w:p>
    <w:p w14:paraId="6485A825" w14:textId="77777777" w:rsidR="000F429E" w:rsidRDefault="00DA3B14" w:rsidP="000F429E">
      <w:pPr>
        <w:numPr>
          <w:ilvl w:val="0"/>
          <w:numId w:val="1"/>
        </w:numPr>
        <w:shd w:val="clear" w:color="auto" w:fill="FFFFFF"/>
        <w:tabs>
          <w:tab w:val="left" w:pos="168"/>
          <w:tab w:val="left" w:pos="851"/>
        </w:tabs>
        <w:ind w:left="0" w:right="144" w:firstLine="567"/>
        <w:jc w:val="both"/>
        <w:rPr>
          <w:rFonts w:eastAsia="Calibri"/>
          <w:lang w:val="ru-RU"/>
        </w:rPr>
      </w:pPr>
      <w:r w:rsidRPr="000F429E">
        <w:rPr>
          <w:rFonts w:eastAsia="Calibri"/>
          <w:lang w:val="ru-RU"/>
        </w:rPr>
        <w:t>Настоящее распоряжение вступает в силу со дня его официального опубликования.</w:t>
      </w:r>
    </w:p>
    <w:p w14:paraId="55C3ECF7" w14:textId="152FC42D" w:rsidR="00DA3B14" w:rsidRPr="000F429E" w:rsidRDefault="00DA3B14" w:rsidP="000F429E">
      <w:pPr>
        <w:numPr>
          <w:ilvl w:val="0"/>
          <w:numId w:val="1"/>
        </w:numPr>
        <w:shd w:val="clear" w:color="auto" w:fill="FFFFFF"/>
        <w:tabs>
          <w:tab w:val="left" w:pos="168"/>
          <w:tab w:val="left" w:pos="851"/>
        </w:tabs>
        <w:ind w:left="0" w:right="144" w:firstLine="567"/>
        <w:jc w:val="both"/>
        <w:rPr>
          <w:rFonts w:eastAsia="Calibri"/>
          <w:lang w:val="ru-RU"/>
        </w:rPr>
      </w:pPr>
      <w:r w:rsidRPr="000F429E">
        <w:rPr>
          <w:rFonts w:eastAsia="Calibri"/>
          <w:lang w:val="ru-RU"/>
        </w:rPr>
        <w:t xml:space="preserve">Контроль за исполнением настоящего распоряжения </w:t>
      </w:r>
      <w:r w:rsidRPr="000F429E">
        <w:rPr>
          <w:bCs/>
          <w:lang w:val="ru-RU"/>
        </w:rPr>
        <w:t>возложить на Первого заместителя Руководителя Администрации МО «Кабанский район» (</w:t>
      </w:r>
      <w:r w:rsidR="001020AA" w:rsidRPr="000F429E">
        <w:rPr>
          <w:bCs/>
          <w:lang w:val="ru-RU"/>
        </w:rPr>
        <w:t>Гурулёв</w:t>
      </w:r>
      <w:r w:rsidRPr="000F429E">
        <w:rPr>
          <w:bCs/>
          <w:lang w:val="ru-RU"/>
        </w:rPr>
        <w:t xml:space="preserve"> </w:t>
      </w:r>
      <w:r w:rsidR="001020AA" w:rsidRPr="000F429E">
        <w:rPr>
          <w:bCs/>
          <w:lang w:val="ru-RU"/>
        </w:rPr>
        <w:t>Д</w:t>
      </w:r>
      <w:r w:rsidRPr="000F429E">
        <w:rPr>
          <w:bCs/>
          <w:lang w:val="ru-RU"/>
        </w:rPr>
        <w:t>.В.)</w:t>
      </w:r>
    </w:p>
    <w:p w14:paraId="5866B345" w14:textId="77777777" w:rsidR="00DA3B14" w:rsidRPr="000F429E" w:rsidRDefault="00DA3B14" w:rsidP="000F429E">
      <w:pPr>
        <w:shd w:val="clear" w:color="auto" w:fill="FFFFFF"/>
        <w:ind w:right="144"/>
        <w:jc w:val="both"/>
        <w:rPr>
          <w:b/>
          <w:bCs/>
          <w:lang w:val="ru-RU"/>
        </w:rPr>
      </w:pPr>
    </w:p>
    <w:p w14:paraId="76F8525A" w14:textId="77777777" w:rsidR="00DA3B14" w:rsidRPr="000F429E" w:rsidRDefault="00DA3B14" w:rsidP="000F429E">
      <w:pPr>
        <w:shd w:val="clear" w:color="auto" w:fill="FFFFFF"/>
        <w:ind w:right="144"/>
        <w:jc w:val="both"/>
        <w:rPr>
          <w:b/>
          <w:bCs/>
          <w:lang w:val="ru-RU"/>
        </w:rPr>
      </w:pPr>
    </w:p>
    <w:p w14:paraId="2ED15E56" w14:textId="77777777" w:rsidR="00A87A95" w:rsidRPr="000F429E" w:rsidRDefault="00A87A95" w:rsidP="000F429E">
      <w:pPr>
        <w:shd w:val="clear" w:color="auto" w:fill="FFFFFF"/>
        <w:ind w:right="144"/>
        <w:jc w:val="both"/>
        <w:rPr>
          <w:b/>
          <w:bCs/>
          <w:lang w:val="ru-RU"/>
        </w:rPr>
      </w:pPr>
    </w:p>
    <w:p w14:paraId="3B77375B" w14:textId="77777777" w:rsidR="00A87A95" w:rsidRDefault="00A87A95" w:rsidP="000F429E">
      <w:pPr>
        <w:shd w:val="clear" w:color="auto" w:fill="FFFFFF"/>
        <w:ind w:right="144"/>
        <w:jc w:val="both"/>
        <w:rPr>
          <w:b/>
          <w:bCs/>
          <w:lang w:val="ru-RU"/>
        </w:rPr>
      </w:pPr>
    </w:p>
    <w:p w14:paraId="20245928" w14:textId="77777777" w:rsidR="000F429E" w:rsidRDefault="000F429E" w:rsidP="000F429E">
      <w:pPr>
        <w:shd w:val="clear" w:color="auto" w:fill="FFFFFF"/>
        <w:ind w:right="144"/>
        <w:jc w:val="both"/>
        <w:rPr>
          <w:b/>
          <w:bCs/>
          <w:lang w:val="ru-RU"/>
        </w:rPr>
      </w:pPr>
    </w:p>
    <w:p w14:paraId="69910C8C" w14:textId="77777777" w:rsidR="00E405E6" w:rsidRDefault="00E405E6" w:rsidP="000F429E">
      <w:pPr>
        <w:shd w:val="clear" w:color="auto" w:fill="FFFFFF"/>
        <w:ind w:right="144"/>
        <w:jc w:val="both"/>
        <w:rPr>
          <w:b/>
          <w:bCs/>
          <w:lang w:val="ru-RU"/>
        </w:rPr>
      </w:pPr>
    </w:p>
    <w:p w14:paraId="3082A966" w14:textId="77777777" w:rsidR="000F429E" w:rsidRPr="000F429E" w:rsidRDefault="000F429E" w:rsidP="000F429E">
      <w:pPr>
        <w:shd w:val="clear" w:color="auto" w:fill="FFFFFF"/>
        <w:ind w:right="144"/>
        <w:jc w:val="both"/>
        <w:rPr>
          <w:b/>
          <w:bCs/>
          <w:lang w:val="ru-RU"/>
        </w:rPr>
      </w:pPr>
    </w:p>
    <w:p w14:paraId="2F7C434D" w14:textId="77777777" w:rsidR="00DA3B14" w:rsidRPr="000F429E" w:rsidRDefault="00DA3B14" w:rsidP="000F429E">
      <w:pPr>
        <w:shd w:val="clear" w:color="auto" w:fill="FFFFFF"/>
        <w:ind w:right="144"/>
        <w:jc w:val="both"/>
        <w:rPr>
          <w:b/>
          <w:bCs/>
          <w:lang w:val="ru-RU"/>
        </w:rPr>
      </w:pPr>
    </w:p>
    <w:p w14:paraId="4D2EBD82" w14:textId="77777777" w:rsidR="00DA3B14" w:rsidRPr="000F429E" w:rsidRDefault="00DA3B14" w:rsidP="000F429E">
      <w:pPr>
        <w:pStyle w:val="Style7"/>
        <w:widowControl/>
        <w:spacing w:line="240" w:lineRule="auto"/>
        <w:ind w:firstLine="0"/>
      </w:pPr>
      <w:r w:rsidRPr="000F429E">
        <w:rPr>
          <w:rStyle w:val="FontStyle46"/>
          <w:sz w:val="24"/>
          <w:szCs w:val="24"/>
        </w:rPr>
        <w:t xml:space="preserve">Глава – Руководитель </w:t>
      </w:r>
    </w:p>
    <w:p w14:paraId="15290A95" w14:textId="39C67AE0" w:rsidR="00DA3B14" w:rsidRPr="000F429E" w:rsidRDefault="00DA3B14" w:rsidP="000F429E">
      <w:pPr>
        <w:pStyle w:val="Style7"/>
        <w:widowControl/>
        <w:spacing w:line="240" w:lineRule="auto"/>
        <w:ind w:firstLine="0"/>
      </w:pPr>
      <w:r w:rsidRPr="000F429E">
        <w:rPr>
          <w:rStyle w:val="FontStyle46"/>
          <w:sz w:val="24"/>
          <w:szCs w:val="24"/>
        </w:rPr>
        <w:t xml:space="preserve">Администрации МО «Кабанский район»                  </w:t>
      </w:r>
      <w:r w:rsidR="005841CE" w:rsidRPr="000F429E">
        <w:rPr>
          <w:rStyle w:val="FontStyle46"/>
          <w:sz w:val="24"/>
          <w:szCs w:val="24"/>
        </w:rPr>
        <w:tab/>
      </w:r>
      <w:r w:rsidR="005841CE" w:rsidRPr="000F429E">
        <w:rPr>
          <w:rStyle w:val="FontStyle46"/>
          <w:sz w:val="24"/>
          <w:szCs w:val="24"/>
        </w:rPr>
        <w:tab/>
      </w:r>
      <w:r w:rsidRPr="000F429E">
        <w:rPr>
          <w:rStyle w:val="FontStyle46"/>
          <w:sz w:val="24"/>
          <w:szCs w:val="24"/>
        </w:rPr>
        <w:t xml:space="preserve">       А.А. Сокольников</w:t>
      </w:r>
    </w:p>
    <w:p w14:paraId="6287AE40" w14:textId="77777777" w:rsidR="00DA3B14" w:rsidRPr="000F429E" w:rsidRDefault="00DA3B14" w:rsidP="000F429E">
      <w:pPr>
        <w:pStyle w:val="Standard"/>
        <w:widowControl/>
        <w:ind w:left="360"/>
        <w:jc w:val="both"/>
        <w:rPr>
          <w:rFonts w:cs="Times New Roman"/>
        </w:rPr>
      </w:pPr>
    </w:p>
    <w:p w14:paraId="0A34A8F7" w14:textId="77777777" w:rsidR="00DA3B14" w:rsidRPr="000F429E" w:rsidRDefault="00DA3B14" w:rsidP="000F429E">
      <w:pPr>
        <w:pStyle w:val="Standard"/>
        <w:widowControl/>
        <w:jc w:val="both"/>
        <w:rPr>
          <w:rFonts w:cs="Times New Roman"/>
        </w:rPr>
      </w:pPr>
    </w:p>
    <w:p w14:paraId="2142CBCC" w14:textId="77777777" w:rsidR="00DA3B14" w:rsidRPr="000F429E" w:rsidRDefault="00DA3B14" w:rsidP="000F429E">
      <w:pPr>
        <w:pStyle w:val="Standard"/>
        <w:widowControl/>
        <w:ind w:left="360"/>
        <w:jc w:val="both"/>
        <w:rPr>
          <w:rFonts w:cs="Times New Roman"/>
        </w:rPr>
      </w:pPr>
    </w:p>
    <w:p w14:paraId="1A911034" w14:textId="77777777" w:rsidR="00DA3B14" w:rsidRPr="000F429E" w:rsidRDefault="00DA3B14" w:rsidP="000F429E">
      <w:pPr>
        <w:jc w:val="both"/>
        <w:rPr>
          <w:lang w:val="ru-RU"/>
        </w:rPr>
      </w:pPr>
    </w:p>
    <w:p w14:paraId="4A274C1E" w14:textId="77777777" w:rsidR="00DA3B14" w:rsidRPr="000F429E" w:rsidRDefault="00DA3B14" w:rsidP="000F429E">
      <w:pPr>
        <w:jc w:val="both"/>
        <w:rPr>
          <w:lang w:val="ru-RU"/>
        </w:rPr>
      </w:pPr>
    </w:p>
    <w:p w14:paraId="60A001B3" w14:textId="77777777" w:rsidR="00DA3B14" w:rsidRPr="000F429E" w:rsidRDefault="00DA3B14" w:rsidP="00DA3B14">
      <w:pPr>
        <w:jc w:val="both"/>
        <w:rPr>
          <w:lang w:val="ru-RU"/>
        </w:rPr>
      </w:pPr>
    </w:p>
    <w:p w14:paraId="756E11F5" w14:textId="77777777" w:rsidR="00DA3B14" w:rsidRPr="003D5609" w:rsidRDefault="00DA3B14" w:rsidP="00DA3B14">
      <w:pPr>
        <w:jc w:val="both"/>
        <w:rPr>
          <w:sz w:val="20"/>
          <w:szCs w:val="20"/>
          <w:lang w:val="ru-RU"/>
        </w:rPr>
      </w:pPr>
    </w:p>
    <w:p w14:paraId="1AB3CD5B" w14:textId="77777777" w:rsidR="00DA3B14" w:rsidRPr="003D5609" w:rsidRDefault="00DA3B14" w:rsidP="00DA3B14">
      <w:pPr>
        <w:jc w:val="both"/>
        <w:rPr>
          <w:sz w:val="20"/>
          <w:szCs w:val="20"/>
          <w:lang w:val="ru-RU"/>
        </w:rPr>
      </w:pPr>
    </w:p>
    <w:p w14:paraId="7ED9DE84" w14:textId="77777777" w:rsidR="00DA3B14" w:rsidRDefault="00DA3B14" w:rsidP="00DA3B14">
      <w:pPr>
        <w:jc w:val="both"/>
        <w:rPr>
          <w:sz w:val="20"/>
          <w:szCs w:val="20"/>
          <w:lang w:val="ru-RU"/>
        </w:rPr>
      </w:pPr>
    </w:p>
    <w:p w14:paraId="2F591C6E" w14:textId="77777777" w:rsidR="00FD61EB" w:rsidRDefault="00FD61EB" w:rsidP="00DA3B14">
      <w:pPr>
        <w:jc w:val="both"/>
        <w:rPr>
          <w:sz w:val="20"/>
          <w:szCs w:val="20"/>
          <w:lang w:val="ru-RU"/>
        </w:rPr>
      </w:pPr>
    </w:p>
    <w:p w14:paraId="2825FD64" w14:textId="77777777" w:rsidR="00FD61EB" w:rsidRDefault="00FD61EB" w:rsidP="00DA3B14">
      <w:pPr>
        <w:jc w:val="both"/>
        <w:rPr>
          <w:sz w:val="20"/>
          <w:szCs w:val="20"/>
          <w:lang w:val="ru-RU"/>
        </w:rPr>
      </w:pPr>
    </w:p>
    <w:p w14:paraId="45BDEEA4" w14:textId="77777777" w:rsidR="000F429E" w:rsidRDefault="000F429E" w:rsidP="00DA3B14">
      <w:pPr>
        <w:jc w:val="both"/>
        <w:rPr>
          <w:sz w:val="20"/>
          <w:szCs w:val="20"/>
          <w:lang w:val="ru-RU"/>
        </w:rPr>
      </w:pPr>
    </w:p>
    <w:p w14:paraId="109CE9DC" w14:textId="77777777" w:rsidR="000F429E" w:rsidRDefault="000F429E" w:rsidP="00DA3B14">
      <w:pPr>
        <w:jc w:val="both"/>
        <w:rPr>
          <w:sz w:val="20"/>
          <w:szCs w:val="20"/>
          <w:lang w:val="ru-RU"/>
        </w:rPr>
      </w:pPr>
    </w:p>
    <w:p w14:paraId="7D5B5E91" w14:textId="77777777" w:rsidR="000F429E" w:rsidRDefault="000F429E" w:rsidP="00DA3B14">
      <w:pPr>
        <w:jc w:val="both"/>
        <w:rPr>
          <w:sz w:val="20"/>
          <w:szCs w:val="20"/>
          <w:lang w:val="ru-RU"/>
        </w:rPr>
      </w:pPr>
    </w:p>
    <w:p w14:paraId="20E9F0BB" w14:textId="77777777" w:rsidR="000F429E" w:rsidRDefault="000F429E" w:rsidP="00DA3B14">
      <w:pPr>
        <w:jc w:val="both"/>
        <w:rPr>
          <w:sz w:val="20"/>
          <w:szCs w:val="20"/>
          <w:lang w:val="ru-RU"/>
        </w:rPr>
      </w:pPr>
    </w:p>
    <w:p w14:paraId="234C4688" w14:textId="77777777" w:rsidR="000F429E" w:rsidRDefault="000F429E" w:rsidP="00DA3B14">
      <w:pPr>
        <w:jc w:val="both"/>
        <w:rPr>
          <w:sz w:val="20"/>
          <w:szCs w:val="20"/>
          <w:lang w:val="ru-RU"/>
        </w:rPr>
      </w:pPr>
    </w:p>
    <w:p w14:paraId="243C95EA" w14:textId="77777777" w:rsidR="000F429E" w:rsidRDefault="000F429E" w:rsidP="00DA3B14">
      <w:pPr>
        <w:jc w:val="both"/>
        <w:rPr>
          <w:sz w:val="20"/>
          <w:szCs w:val="20"/>
          <w:lang w:val="ru-RU"/>
        </w:rPr>
      </w:pPr>
    </w:p>
    <w:p w14:paraId="7061FB52" w14:textId="77777777" w:rsidR="000F429E" w:rsidRDefault="000F429E" w:rsidP="00DA3B14">
      <w:pPr>
        <w:jc w:val="both"/>
        <w:rPr>
          <w:sz w:val="20"/>
          <w:szCs w:val="20"/>
          <w:lang w:val="ru-RU"/>
        </w:rPr>
      </w:pPr>
    </w:p>
    <w:p w14:paraId="0B6FE5B8" w14:textId="77777777" w:rsidR="000F429E" w:rsidRDefault="000F429E" w:rsidP="00DA3B14">
      <w:pPr>
        <w:jc w:val="both"/>
        <w:rPr>
          <w:sz w:val="20"/>
          <w:szCs w:val="20"/>
          <w:lang w:val="ru-RU"/>
        </w:rPr>
      </w:pPr>
    </w:p>
    <w:p w14:paraId="63B165FA" w14:textId="77777777" w:rsidR="000F429E" w:rsidRDefault="000F429E" w:rsidP="00DA3B14">
      <w:pPr>
        <w:jc w:val="both"/>
        <w:rPr>
          <w:sz w:val="20"/>
          <w:szCs w:val="20"/>
          <w:lang w:val="ru-RU"/>
        </w:rPr>
      </w:pPr>
    </w:p>
    <w:p w14:paraId="6EC3CE58" w14:textId="77777777" w:rsidR="00E405E6" w:rsidRDefault="00E405E6" w:rsidP="00DA3B14">
      <w:pPr>
        <w:jc w:val="both"/>
        <w:rPr>
          <w:sz w:val="20"/>
          <w:szCs w:val="20"/>
          <w:lang w:val="ru-RU"/>
        </w:rPr>
      </w:pPr>
    </w:p>
    <w:p w14:paraId="0CFA3539" w14:textId="77777777" w:rsidR="00E405E6" w:rsidRDefault="00E405E6" w:rsidP="00DA3B14">
      <w:pPr>
        <w:jc w:val="both"/>
        <w:rPr>
          <w:sz w:val="20"/>
          <w:szCs w:val="20"/>
          <w:lang w:val="ru-RU"/>
        </w:rPr>
      </w:pPr>
    </w:p>
    <w:p w14:paraId="0BA2B61F" w14:textId="77777777" w:rsidR="00E405E6" w:rsidRDefault="00E405E6" w:rsidP="00DA3B14">
      <w:pPr>
        <w:jc w:val="both"/>
        <w:rPr>
          <w:sz w:val="20"/>
          <w:szCs w:val="20"/>
          <w:lang w:val="ru-RU"/>
        </w:rPr>
      </w:pPr>
    </w:p>
    <w:p w14:paraId="13F21C50" w14:textId="77777777" w:rsidR="00E405E6" w:rsidRDefault="00E405E6" w:rsidP="00DA3B14">
      <w:pPr>
        <w:jc w:val="both"/>
        <w:rPr>
          <w:sz w:val="20"/>
          <w:szCs w:val="20"/>
          <w:lang w:val="ru-RU"/>
        </w:rPr>
      </w:pPr>
    </w:p>
    <w:p w14:paraId="6B5350E7" w14:textId="77777777" w:rsidR="00E405E6" w:rsidRDefault="00E405E6" w:rsidP="00DA3B14">
      <w:pPr>
        <w:jc w:val="both"/>
        <w:rPr>
          <w:sz w:val="20"/>
          <w:szCs w:val="20"/>
          <w:lang w:val="ru-RU"/>
        </w:rPr>
      </w:pPr>
    </w:p>
    <w:p w14:paraId="0140848D" w14:textId="77777777" w:rsidR="00E405E6" w:rsidRDefault="00E405E6" w:rsidP="00DA3B14">
      <w:pPr>
        <w:jc w:val="both"/>
        <w:rPr>
          <w:sz w:val="20"/>
          <w:szCs w:val="20"/>
          <w:lang w:val="ru-RU"/>
        </w:rPr>
      </w:pPr>
    </w:p>
    <w:p w14:paraId="33DDF288" w14:textId="77777777" w:rsidR="00E405E6" w:rsidRDefault="00E405E6" w:rsidP="00DA3B14">
      <w:pPr>
        <w:jc w:val="both"/>
        <w:rPr>
          <w:sz w:val="20"/>
          <w:szCs w:val="20"/>
          <w:lang w:val="ru-RU"/>
        </w:rPr>
      </w:pPr>
    </w:p>
    <w:p w14:paraId="06A42166" w14:textId="77777777" w:rsidR="00E405E6" w:rsidRDefault="00E405E6" w:rsidP="00DA3B14">
      <w:pPr>
        <w:jc w:val="both"/>
        <w:rPr>
          <w:sz w:val="20"/>
          <w:szCs w:val="20"/>
          <w:lang w:val="ru-RU"/>
        </w:rPr>
      </w:pPr>
    </w:p>
    <w:p w14:paraId="20B4A823" w14:textId="77777777" w:rsidR="00E405E6" w:rsidRDefault="00E405E6" w:rsidP="00DA3B14">
      <w:pPr>
        <w:jc w:val="both"/>
        <w:rPr>
          <w:sz w:val="20"/>
          <w:szCs w:val="20"/>
          <w:lang w:val="ru-RU"/>
        </w:rPr>
      </w:pPr>
    </w:p>
    <w:p w14:paraId="0302BD58" w14:textId="77777777" w:rsidR="00E405E6" w:rsidRDefault="00E405E6" w:rsidP="00DA3B14">
      <w:pPr>
        <w:jc w:val="both"/>
        <w:rPr>
          <w:sz w:val="20"/>
          <w:szCs w:val="20"/>
          <w:lang w:val="ru-RU"/>
        </w:rPr>
      </w:pPr>
    </w:p>
    <w:p w14:paraId="30AA65CE" w14:textId="77777777" w:rsidR="00E405E6" w:rsidRDefault="00E405E6" w:rsidP="00DA3B14">
      <w:pPr>
        <w:jc w:val="both"/>
        <w:rPr>
          <w:sz w:val="20"/>
          <w:szCs w:val="20"/>
          <w:lang w:val="ru-RU"/>
        </w:rPr>
      </w:pPr>
    </w:p>
    <w:p w14:paraId="53CCEDDD" w14:textId="77777777" w:rsidR="00E405E6" w:rsidRDefault="00E405E6" w:rsidP="00DA3B14">
      <w:pPr>
        <w:jc w:val="both"/>
        <w:rPr>
          <w:sz w:val="20"/>
          <w:szCs w:val="20"/>
          <w:lang w:val="ru-RU"/>
        </w:rPr>
      </w:pPr>
    </w:p>
    <w:p w14:paraId="123407DF" w14:textId="77777777" w:rsidR="000F429E" w:rsidRDefault="000F429E" w:rsidP="00DA3B14">
      <w:pPr>
        <w:jc w:val="both"/>
        <w:rPr>
          <w:sz w:val="20"/>
          <w:szCs w:val="20"/>
          <w:lang w:val="ru-RU"/>
        </w:rPr>
      </w:pPr>
    </w:p>
    <w:p w14:paraId="21EA9BD2" w14:textId="5451E9E1" w:rsidR="00FD61EB" w:rsidRPr="00B27214" w:rsidRDefault="00FD61EB" w:rsidP="00FD61EB">
      <w:pPr>
        <w:jc w:val="both"/>
        <w:rPr>
          <w:sz w:val="20"/>
          <w:szCs w:val="20"/>
          <w:lang w:val="ru-RU"/>
        </w:rPr>
      </w:pPr>
      <w:r w:rsidRPr="00B27214">
        <w:rPr>
          <w:sz w:val="20"/>
          <w:szCs w:val="20"/>
          <w:lang w:val="ru-RU"/>
        </w:rPr>
        <w:t>_________________________</w:t>
      </w:r>
      <w:r w:rsidR="00653A53">
        <w:rPr>
          <w:sz w:val="20"/>
          <w:szCs w:val="20"/>
          <w:lang w:val="ru-RU"/>
        </w:rPr>
        <w:t>_____</w:t>
      </w:r>
    </w:p>
    <w:p w14:paraId="40689A9C" w14:textId="504BE034" w:rsidR="00FD61EB" w:rsidRPr="00B27214" w:rsidRDefault="00653A53" w:rsidP="00FD61EB">
      <w:pPr>
        <w:rPr>
          <w:b/>
          <w:sz w:val="20"/>
          <w:szCs w:val="20"/>
          <w:lang w:val="ru-RU"/>
        </w:rPr>
      </w:pPr>
      <w:r>
        <w:rPr>
          <w:kern w:val="28"/>
          <w:sz w:val="20"/>
          <w:szCs w:val="20"/>
          <w:lang w:val="ru-RU"/>
        </w:rPr>
        <w:t>Проект р</w:t>
      </w:r>
      <w:r w:rsidR="00FD61EB" w:rsidRPr="00B27214">
        <w:rPr>
          <w:kern w:val="28"/>
          <w:sz w:val="20"/>
          <w:szCs w:val="20"/>
          <w:lang w:val="ru-RU"/>
        </w:rPr>
        <w:t>аспоряжени</w:t>
      </w:r>
      <w:r>
        <w:rPr>
          <w:kern w:val="28"/>
          <w:sz w:val="20"/>
          <w:szCs w:val="20"/>
          <w:lang w:val="ru-RU"/>
        </w:rPr>
        <w:t>я</w:t>
      </w:r>
      <w:r w:rsidR="00FD61EB" w:rsidRPr="00B27214">
        <w:rPr>
          <w:kern w:val="28"/>
          <w:sz w:val="20"/>
          <w:szCs w:val="20"/>
          <w:lang w:val="ru-RU"/>
        </w:rPr>
        <w:t xml:space="preserve"> подготовлен </w:t>
      </w:r>
      <w:bookmarkStart w:id="2" w:name="_Hlk183436256"/>
      <w:r w:rsidR="00FD61EB" w:rsidRPr="00B27214">
        <w:rPr>
          <w:kern w:val="28"/>
          <w:sz w:val="20"/>
          <w:szCs w:val="20"/>
          <w:lang w:val="ru-RU"/>
        </w:rPr>
        <w:t>Правовым управлени</w:t>
      </w:r>
      <w:r>
        <w:rPr>
          <w:kern w:val="28"/>
          <w:sz w:val="20"/>
          <w:szCs w:val="20"/>
          <w:lang w:val="ru-RU"/>
        </w:rPr>
        <w:t>ем</w:t>
      </w:r>
      <w:r w:rsidR="00FD61EB" w:rsidRPr="00B27214">
        <w:rPr>
          <w:kern w:val="28"/>
          <w:sz w:val="20"/>
          <w:szCs w:val="20"/>
          <w:lang w:val="ru-RU"/>
        </w:rPr>
        <w:t xml:space="preserve"> </w:t>
      </w:r>
      <w:bookmarkEnd w:id="2"/>
    </w:p>
    <w:sectPr w:rsidR="00FD61EB" w:rsidRPr="00B27214" w:rsidSect="00E405E6">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7797B"/>
    <w:multiLevelType w:val="multilevel"/>
    <w:tmpl w:val="528C165C"/>
    <w:lvl w:ilvl="0">
      <w:start w:val="1"/>
      <w:numFmt w:val="decimal"/>
      <w:lvlText w:val="%1."/>
      <w:lvlJc w:val="left"/>
      <w:pPr>
        <w:ind w:left="360" w:hanging="360"/>
      </w:pPr>
      <w:rPr>
        <w:rFonts w:hint="default"/>
        <w:b w:val="0"/>
        <w:sz w:val="24"/>
        <w:szCs w:val="24"/>
      </w:rPr>
    </w:lvl>
    <w:lvl w:ilvl="1">
      <w:start w:val="1"/>
      <w:numFmt w:val="decimal"/>
      <w:isLgl/>
      <w:lvlText w:val="%2."/>
      <w:lvlJc w:val="left"/>
      <w:pPr>
        <w:ind w:left="1288" w:hanging="720"/>
      </w:pPr>
      <w:rPr>
        <w:rFonts w:ascii="Times New Roman" w:eastAsia="Times New Roman" w:hAnsi="Times New Roman" w:cs="Times New Roman"/>
        <w:b w:val="0"/>
        <w:sz w:val="20"/>
        <w:szCs w:val="20"/>
      </w:rPr>
    </w:lvl>
    <w:lvl w:ilvl="2">
      <w:start w:val="1"/>
      <w:numFmt w:val="decimal"/>
      <w:isLgl/>
      <w:lvlText w:val="%1.%2.%3."/>
      <w:lvlJc w:val="left"/>
      <w:pPr>
        <w:ind w:left="2007" w:hanging="720"/>
      </w:pPr>
      <w:rPr>
        <w:rFonts w:hint="default"/>
        <w:b/>
        <w:sz w:val="26"/>
      </w:rPr>
    </w:lvl>
    <w:lvl w:ilvl="3">
      <w:start w:val="1"/>
      <w:numFmt w:val="decimal"/>
      <w:isLgl/>
      <w:lvlText w:val="%1.%2.%3.%4."/>
      <w:lvlJc w:val="left"/>
      <w:pPr>
        <w:ind w:left="2367" w:hanging="1080"/>
      </w:pPr>
      <w:rPr>
        <w:rFonts w:hint="default"/>
        <w:b/>
        <w:sz w:val="26"/>
      </w:rPr>
    </w:lvl>
    <w:lvl w:ilvl="4">
      <w:start w:val="1"/>
      <w:numFmt w:val="decimal"/>
      <w:isLgl/>
      <w:lvlText w:val="%1.%2.%3.%4.%5."/>
      <w:lvlJc w:val="left"/>
      <w:pPr>
        <w:ind w:left="2367" w:hanging="1080"/>
      </w:pPr>
      <w:rPr>
        <w:rFonts w:hint="default"/>
        <w:b/>
        <w:sz w:val="26"/>
      </w:rPr>
    </w:lvl>
    <w:lvl w:ilvl="5">
      <w:start w:val="1"/>
      <w:numFmt w:val="decimal"/>
      <w:isLgl/>
      <w:lvlText w:val="%1.%2.%3.%4.%5.%6."/>
      <w:lvlJc w:val="left"/>
      <w:pPr>
        <w:ind w:left="2727" w:hanging="1440"/>
      </w:pPr>
      <w:rPr>
        <w:rFonts w:hint="default"/>
        <w:b/>
        <w:sz w:val="26"/>
      </w:rPr>
    </w:lvl>
    <w:lvl w:ilvl="6">
      <w:start w:val="1"/>
      <w:numFmt w:val="decimal"/>
      <w:isLgl/>
      <w:lvlText w:val="%1.%2.%3.%4.%5.%6.%7."/>
      <w:lvlJc w:val="left"/>
      <w:pPr>
        <w:ind w:left="2727" w:hanging="1440"/>
      </w:pPr>
      <w:rPr>
        <w:rFonts w:hint="default"/>
        <w:b/>
        <w:sz w:val="26"/>
      </w:rPr>
    </w:lvl>
    <w:lvl w:ilvl="7">
      <w:start w:val="1"/>
      <w:numFmt w:val="decimal"/>
      <w:isLgl/>
      <w:lvlText w:val="%1.%2.%3.%4.%5.%6.%7.%8."/>
      <w:lvlJc w:val="left"/>
      <w:pPr>
        <w:ind w:left="3087" w:hanging="1800"/>
      </w:pPr>
      <w:rPr>
        <w:rFonts w:hint="default"/>
        <w:b/>
        <w:sz w:val="26"/>
      </w:rPr>
    </w:lvl>
    <w:lvl w:ilvl="8">
      <w:start w:val="1"/>
      <w:numFmt w:val="decimal"/>
      <w:isLgl/>
      <w:lvlText w:val="%1.%2.%3.%4.%5.%6.%7.%8.%9."/>
      <w:lvlJc w:val="left"/>
      <w:pPr>
        <w:ind w:left="3087" w:hanging="1800"/>
      </w:pPr>
      <w:rPr>
        <w:rFonts w:hint="default"/>
        <w:b/>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FA4"/>
    <w:rsid w:val="000F429E"/>
    <w:rsid w:val="001020AA"/>
    <w:rsid w:val="00143276"/>
    <w:rsid w:val="001F7CB5"/>
    <w:rsid w:val="00237474"/>
    <w:rsid w:val="002A5AA8"/>
    <w:rsid w:val="002B0971"/>
    <w:rsid w:val="003612FA"/>
    <w:rsid w:val="003A5295"/>
    <w:rsid w:val="003B73A6"/>
    <w:rsid w:val="004051C7"/>
    <w:rsid w:val="0052028B"/>
    <w:rsid w:val="0056215B"/>
    <w:rsid w:val="005841CE"/>
    <w:rsid w:val="005D0F19"/>
    <w:rsid w:val="005F19D3"/>
    <w:rsid w:val="00653A53"/>
    <w:rsid w:val="006F6288"/>
    <w:rsid w:val="009467B6"/>
    <w:rsid w:val="00A25BC0"/>
    <w:rsid w:val="00A500A2"/>
    <w:rsid w:val="00A87A95"/>
    <w:rsid w:val="00C9161F"/>
    <w:rsid w:val="00C97FA4"/>
    <w:rsid w:val="00D17845"/>
    <w:rsid w:val="00DA3B14"/>
    <w:rsid w:val="00E405E6"/>
    <w:rsid w:val="00F036CC"/>
    <w:rsid w:val="00F11BDE"/>
    <w:rsid w:val="00FD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1A62"/>
  <w15:docId w15:val="{91847E4A-845D-438B-A414-CE7CF4A7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B14"/>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A3B14"/>
    <w:pPr>
      <w:jc w:val="center"/>
    </w:pPr>
    <w:rPr>
      <w:b/>
      <w:sz w:val="28"/>
      <w:szCs w:val="20"/>
      <w:lang w:val="ru-RU" w:eastAsia="ru-RU"/>
    </w:rPr>
  </w:style>
  <w:style w:type="character" w:customStyle="1" w:styleId="a4">
    <w:name w:val="Заголовок Знак"/>
    <w:basedOn w:val="a0"/>
    <w:link w:val="a3"/>
    <w:rsid w:val="00DA3B14"/>
    <w:rPr>
      <w:rFonts w:ascii="Times New Roman" w:eastAsia="Times New Roman" w:hAnsi="Times New Roman" w:cs="Times New Roman"/>
      <w:b/>
      <w:sz w:val="28"/>
      <w:szCs w:val="20"/>
      <w:lang w:eastAsia="ru-RU"/>
    </w:rPr>
  </w:style>
  <w:style w:type="paragraph" w:customStyle="1" w:styleId="ConsPlusNonformat">
    <w:name w:val="ConsPlusNonformat"/>
    <w:rsid w:val="00DA3B1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
    <w:name w:val="Обычный1"/>
    <w:link w:val="10"/>
    <w:rsid w:val="00DA3B14"/>
    <w:pPr>
      <w:spacing w:line="275" w:lineRule="auto"/>
    </w:pPr>
    <w:rPr>
      <w:rFonts w:ascii="Times New Roman" w:eastAsia="Times New Roman" w:hAnsi="Times New Roman" w:cs="Times New Roman"/>
      <w:szCs w:val="20"/>
      <w:lang w:eastAsia="ru-RU"/>
    </w:rPr>
  </w:style>
  <w:style w:type="character" w:customStyle="1" w:styleId="10">
    <w:name w:val="Обычный1 Знак"/>
    <w:link w:val="1"/>
    <w:rsid w:val="00DA3B14"/>
    <w:rPr>
      <w:rFonts w:ascii="Times New Roman" w:eastAsia="Times New Roman" w:hAnsi="Times New Roman" w:cs="Times New Roman"/>
      <w:szCs w:val="20"/>
      <w:lang w:eastAsia="ru-RU"/>
    </w:rPr>
  </w:style>
  <w:style w:type="paragraph" w:styleId="a5">
    <w:name w:val="Subtitle"/>
    <w:basedOn w:val="a"/>
    <w:link w:val="a6"/>
    <w:qFormat/>
    <w:rsid w:val="00DA3B14"/>
    <w:pPr>
      <w:jc w:val="center"/>
    </w:pPr>
    <w:rPr>
      <w:sz w:val="36"/>
      <w:szCs w:val="20"/>
      <w:lang w:val="ru-RU" w:eastAsia="ru-RU"/>
    </w:rPr>
  </w:style>
  <w:style w:type="character" w:customStyle="1" w:styleId="a6">
    <w:name w:val="Подзаголовок Знак"/>
    <w:basedOn w:val="a0"/>
    <w:link w:val="a5"/>
    <w:rsid w:val="00DA3B14"/>
    <w:rPr>
      <w:rFonts w:ascii="Times New Roman" w:eastAsia="Times New Roman" w:hAnsi="Times New Roman" w:cs="Times New Roman"/>
      <w:sz w:val="36"/>
      <w:szCs w:val="20"/>
      <w:lang w:eastAsia="ru-RU"/>
    </w:rPr>
  </w:style>
  <w:style w:type="paragraph" w:customStyle="1" w:styleId="Standard">
    <w:name w:val="Standard"/>
    <w:rsid w:val="00DA3B14"/>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FontStyle46">
    <w:name w:val="Font Style46"/>
    <w:rsid w:val="00DA3B14"/>
    <w:rPr>
      <w:rFonts w:ascii="Times New Roman" w:hAnsi="Times New Roman" w:cs="Times New Roman"/>
      <w:color w:val="000000"/>
      <w:sz w:val="26"/>
      <w:szCs w:val="26"/>
    </w:rPr>
  </w:style>
  <w:style w:type="paragraph" w:customStyle="1" w:styleId="Style7">
    <w:name w:val="Style7"/>
    <w:basedOn w:val="a"/>
    <w:rsid w:val="00DA3B14"/>
    <w:pPr>
      <w:widowControl w:val="0"/>
      <w:suppressAutoHyphens/>
      <w:autoSpaceDE w:val="0"/>
      <w:autoSpaceDN w:val="0"/>
      <w:spacing w:line="319" w:lineRule="exact"/>
      <w:ind w:firstLine="538"/>
      <w:jc w:val="both"/>
    </w:pPr>
    <w:rPr>
      <w:lang w:val="ru-RU" w:eastAsia="ar-SA"/>
    </w:rPr>
  </w:style>
  <w:style w:type="paragraph" w:styleId="a7">
    <w:name w:val="Balloon Text"/>
    <w:basedOn w:val="a"/>
    <w:link w:val="a8"/>
    <w:uiPriority w:val="99"/>
    <w:semiHidden/>
    <w:unhideWhenUsed/>
    <w:rsid w:val="00DA3B14"/>
    <w:rPr>
      <w:rFonts w:ascii="Tahoma" w:hAnsi="Tahoma" w:cs="Tahoma"/>
      <w:sz w:val="16"/>
      <w:szCs w:val="16"/>
    </w:rPr>
  </w:style>
  <w:style w:type="character" w:customStyle="1" w:styleId="a8">
    <w:name w:val="Текст выноски Знак"/>
    <w:basedOn w:val="a0"/>
    <w:link w:val="a7"/>
    <w:uiPriority w:val="99"/>
    <w:semiHidden/>
    <w:rsid w:val="00DA3B14"/>
    <w:rPr>
      <w:rFonts w:ascii="Tahoma" w:eastAsia="Times New Roman" w:hAnsi="Tahoma" w:cs="Tahoma"/>
      <w:sz w:val="16"/>
      <w:szCs w:val="16"/>
      <w:lang w:val="en-US"/>
    </w:rPr>
  </w:style>
  <w:style w:type="table" w:styleId="a9">
    <w:name w:val="Table Grid"/>
    <w:basedOn w:val="a1"/>
    <w:uiPriority w:val="39"/>
    <w:rsid w:val="0040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4051C7"/>
    <w:pPr>
      <w:widowControl w:val="0"/>
      <w:suppressAutoHyphens/>
      <w:spacing w:after="0" w:line="240" w:lineRule="auto"/>
    </w:pPr>
    <w:rPr>
      <w:rFonts w:ascii="Arial" w:eastAsia="Times New Roman" w:hAnsi="Arial" w:cs="Arial"/>
      <w:sz w:val="20"/>
      <w:szCs w:val="20"/>
      <w:lang w:eastAsia="zh-CN"/>
    </w:rPr>
  </w:style>
  <w:style w:type="character" w:styleId="aa">
    <w:name w:val="Hyperlink"/>
    <w:basedOn w:val="a0"/>
    <w:uiPriority w:val="99"/>
    <w:unhideWhenUsed/>
    <w:rsid w:val="004051C7"/>
    <w:rPr>
      <w:color w:val="0000FF" w:themeColor="hyperlink"/>
      <w:u w:val="single"/>
    </w:rPr>
  </w:style>
  <w:style w:type="paragraph" w:styleId="ab">
    <w:name w:val="List Paragraph"/>
    <w:basedOn w:val="a"/>
    <w:uiPriority w:val="34"/>
    <w:qFormat/>
    <w:rsid w:val="00562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8872">
      <w:bodyDiv w:val="1"/>
      <w:marLeft w:val="0"/>
      <w:marRight w:val="0"/>
      <w:marTop w:val="0"/>
      <w:marBottom w:val="0"/>
      <w:divBdr>
        <w:top w:val="none" w:sz="0" w:space="0" w:color="auto"/>
        <w:left w:val="none" w:sz="0" w:space="0" w:color="auto"/>
        <w:bottom w:val="none" w:sz="0" w:space="0" w:color="auto"/>
        <w:right w:val="none" w:sz="0" w:space="0" w:color="auto"/>
      </w:divBdr>
    </w:div>
    <w:div w:id="1090273676">
      <w:bodyDiv w:val="1"/>
      <w:marLeft w:val="0"/>
      <w:marRight w:val="0"/>
      <w:marTop w:val="0"/>
      <w:marBottom w:val="0"/>
      <w:divBdr>
        <w:top w:val="none" w:sz="0" w:space="0" w:color="auto"/>
        <w:left w:val="none" w:sz="0" w:space="0" w:color="auto"/>
        <w:bottom w:val="none" w:sz="0" w:space="0" w:color="auto"/>
        <w:right w:val="none" w:sz="0" w:space="0" w:color="auto"/>
      </w:divBdr>
    </w:div>
    <w:div w:id="1248491716">
      <w:bodyDiv w:val="1"/>
      <w:marLeft w:val="0"/>
      <w:marRight w:val="0"/>
      <w:marTop w:val="0"/>
      <w:marBottom w:val="0"/>
      <w:divBdr>
        <w:top w:val="none" w:sz="0" w:space="0" w:color="auto"/>
        <w:left w:val="none" w:sz="0" w:space="0" w:color="auto"/>
        <w:bottom w:val="none" w:sz="0" w:space="0" w:color="auto"/>
        <w:right w:val="none" w:sz="0" w:space="0" w:color="auto"/>
      </w:divBdr>
    </w:div>
    <w:div w:id="1364787429">
      <w:bodyDiv w:val="1"/>
      <w:marLeft w:val="0"/>
      <w:marRight w:val="0"/>
      <w:marTop w:val="0"/>
      <w:marBottom w:val="0"/>
      <w:divBdr>
        <w:top w:val="none" w:sz="0" w:space="0" w:color="auto"/>
        <w:left w:val="none" w:sz="0" w:space="0" w:color="auto"/>
        <w:bottom w:val="none" w:sz="0" w:space="0" w:color="auto"/>
        <w:right w:val="none" w:sz="0" w:space="0" w:color="auto"/>
      </w:divBdr>
    </w:div>
    <w:div w:id="1404449226">
      <w:bodyDiv w:val="1"/>
      <w:marLeft w:val="0"/>
      <w:marRight w:val="0"/>
      <w:marTop w:val="0"/>
      <w:marBottom w:val="0"/>
      <w:divBdr>
        <w:top w:val="none" w:sz="0" w:space="0" w:color="auto"/>
        <w:left w:val="none" w:sz="0" w:space="0" w:color="auto"/>
        <w:bottom w:val="none" w:sz="0" w:space="0" w:color="auto"/>
        <w:right w:val="none" w:sz="0" w:space="0" w:color="auto"/>
      </w:divBdr>
    </w:div>
    <w:div w:id="201576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https://etp-region.ru/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3228-7738-4BB5-A75B-79560110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13100</Words>
  <Characters>74673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Кузнецова</dc:creator>
  <cp:lastModifiedBy>adm_org6</cp:lastModifiedBy>
  <cp:revision>14</cp:revision>
  <cp:lastPrinted>2024-11-26T08:54:00Z</cp:lastPrinted>
  <dcterms:created xsi:type="dcterms:W3CDTF">2024-11-25T08:20:00Z</dcterms:created>
  <dcterms:modified xsi:type="dcterms:W3CDTF">2024-11-27T09:24:00Z</dcterms:modified>
</cp:coreProperties>
</file>